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DD" w:rsidRPr="00FB55DD" w:rsidRDefault="00FB55DD" w:rsidP="00FB55DD">
      <w:pPr>
        <w:spacing w:before="100" w:beforeAutospacing="1" w:after="100" w:afterAutospacing="1" w:line="237" w:lineRule="atLeast"/>
        <w:rPr>
          <w:rFonts w:ascii="Arial" w:eastAsia="Times New Roman" w:hAnsi="Arial" w:cs="Arial"/>
          <w:color w:val="333333"/>
          <w:sz w:val="24"/>
          <w:szCs w:val="24"/>
          <w:lang w:eastAsia="en-AU"/>
        </w:rPr>
      </w:pPr>
      <w:r w:rsidRPr="00FB55DD">
        <w:rPr>
          <w:rFonts w:ascii="Arial" w:eastAsia="Times New Roman" w:hAnsi="Arial" w:cs="Arial"/>
          <w:b/>
          <w:bCs/>
          <w:color w:val="333333"/>
          <w:sz w:val="24"/>
          <w:szCs w:val="24"/>
          <w:lang w:eastAsia="en-AU"/>
        </w:rPr>
        <w:t>Mapping the Characteristics of Person Centred Organisations to the NSW Disability Services Standards</w:t>
      </w:r>
    </w:p>
    <w:p w:rsidR="0012373F" w:rsidRPr="00FB55DD" w:rsidRDefault="0012373F" w:rsidP="0012373F">
      <w:pPr>
        <w:pStyle w:val="NoSpacing"/>
        <w:rPr>
          <w:rFonts w:ascii="Arial" w:hAnsi="Arial" w:cs="Arial"/>
          <w:sz w:val="24"/>
          <w:szCs w:val="24"/>
        </w:rPr>
      </w:pPr>
      <w:r w:rsidRPr="00FB55DD">
        <w:rPr>
          <w:rFonts w:ascii="Arial" w:hAnsi="Arial" w:cs="Arial"/>
          <w:sz w:val="24"/>
          <w:szCs w:val="24"/>
        </w:rPr>
        <w:t>The NSW Disability Services Standards were recently reviewed and amended to ensure organisations can demonstrate they are focussed on person centred outcomes. The focus of the NSW Disability Services Standards (DSS) is about providing person &amp; family centred services and achieving positive outcomes for individuals. If you use the NSW DSS as a guide and embed practices required by many of the NSW DSS, your organisation should be able to demonstrate a focus on person centred operations.</w:t>
      </w:r>
    </w:p>
    <w:p w:rsidR="0012373F" w:rsidRPr="00FB55DD" w:rsidRDefault="0012373F" w:rsidP="0012373F">
      <w:pPr>
        <w:pStyle w:val="NoSpacing"/>
        <w:rPr>
          <w:rFonts w:ascii="Arial" w:hAnsi="Arial" w:cs="Arial"/>
          <w:sz w:val="24"/>
          <w:szCs w:val="24"/>
        </w:rPr>
      </w:pPr>
    </w:p>
    <w:p w:rsidR="0012373F" w:rsidRPr="00FB55DD" w:rsidRDefault="0012373F" w:rsidP="0012373F">
      <w:pPr>
        <w:pStyle w:val="NoSpacing"/>
        <w:rPr>
          <w:rFonts w:ascii="Arial" w:hAnsi="Arial" w:cs="Arial"/>
          <w:sz w:val="24"/>
          <w:szCs w:val="24"/>
        </w:rPr>
      </w:pPr>
      <w:r w:rsidRPr="00FB55DD">
        <w:rPr>
          <w:rFonts w:ascii="Arial" w:hAnsi="Arial" w:cs="Arial"/>
          <w:sz w:val="24"/>
          <w:szCs w:val="24"/>
        </w:rPr>
        <w:t>Below is an example of how the NSW DSS provides a guide for directing how t</w:t>
      </w:r>
      <w:bookmarkStart w:id="0" w:name="_GoBack"/>
      <w:bookmarkEnd w:id="0"/>
      <w:r w:rsidRPr="00FB55DD">
        <w:rPr>
          <w:rFonts w:ascii="Arial" w:hAnsi="Arial" w:cs="Arial"/>
          <w:sz w:val="24"/>
          <w:szCs w:val="24"/>
        </w:rPr>
        <w:t>o achieve person centred practices.</w:t>
      </w:r>
    </w:p>
    <w:p w:rsidR="0012373F" w:rsidRPr="00FB55DD" w:rsidRDefault="0012373F" w:rsidP="0012373F">
      <w:pPr>
        <w:pStyle w:val="NoSpacing"/>
        <w:rPr>
          <w:rFonts w:ascii="Arial" w:hAnsi="Arial" w:cs="Arial"/>
          <w:sz w:val="24"/>
          <w:szCs w:val="24"/>
        </w:rPr>
      </w:pPr>
      <w:r w:rsidRPr="00FB55DD">
        <w:rPr>
          <w:rFonts w:ascii="Arial" w:hAnsi="Arial" w:cs="Arial"/>
          <w:sz w:val="24"/>
          <w:szCs w:val="24"/>
        </w:rPr>
        <w:t>This example regarding individual decision making shows the traditional approach to individual decision making compared to the current person centred approach and then how the specific practice requirements of the NSW DSS specify what you need to do to demonstrate you have minimum person centred practices (with regard to decision making) in place.</w:t>
      </w:r>
    </w:p>
    <w:p w:rsidR="0012373F" w:rsidRPr="0012373F" w:rsidRDefault="0012373F" w:rsidP="0012373F">
      <w:pPr>
        <w:pStyle w:val="NoSpacing"/>
        <w:rPr>
          <w:rFonts w:ascii="Arial" w:hAnsi="Arial" w:cs="Arial"/>
          <w:sz w:val="20"/>
          <w:szCs w:val="20"/>
        </w:rPr>
      </w:pPr>
    </w:p>
    <w:p w:rsidR="0012373F" w:rsidRPr="0012373F" w:rsidRDefault="0012373F" w:rsidP="0012373F">
      <w:pPr>
        <w:pStyle w:val="NoSpacing"/>
        <w:rPr>
          <w:rFonts w:ascii="Arial" w:hAnsi="Arial" w:cs="Arial"/>
          <w:b/>
          <w:sz w:val="20"/>
          <w:szCs w:val="20"/>
        </w:rPr>
      </w:pPr>
      <w:r w:rsidRPr="0012373F">
        <w:rPr>
          <w:rFonts w:ascii="Arial" w:hAnsi="Arial" w:cs="Arial"/>
          <w:b/>
          <w:sz w:val="20"/>
          <w:szCs w:val="20"/>
        </w:rPr>
        <w:t>Decision Making</w:t>
      </w:r>
    </w:p>
    <w:p w:rsidR="0012373F" w:rsidRPr="0012373F" w:rsidRDefault="0012373F" w:rsidP="0012373F">
      <w:pPr>
        <w:pStyle w:val="NoSpacing"/>
        <w:rPr>
          <w:rFonts w:ascii="Arial" w:hAnsi="Arial" w:cs="Arial"/>
          <w:b/>
          <w:sz w:val="20"/>
          <w:szCs w:val="20"/>
        </w:rPr>
      </w:pPr>
    </w:p>
    <w:tbl>
      <w:tblPr>
        <w:tblStyle w:val="TableGrid"/>
        <w:tblW w:w="0" w:type="auto"/>
        <w:tblLook w:val="04A0" w:firstRow="1" w:lastRow="0" w:firstColumn="1" w:lastColumn="0" w:noHBand="0" w:noVBand="1"/>
      </w:tblPr>
      <w:tblGrid>
        <w:gridCol w:w="2203"/>
        <w:gridCol w:w="2233"/>
        <w:gridCol w:w="10805"/>
      </w:tblGrid>
      <w:tr w:rsidR="0012373F" w:rsidRPr="0012373F" w:rsidTr="0012373F">
        <w:tc>
          <w:tcPr>
            <w:tcW w:w="2235" w:type="dxa"/>
          </w:tcPr>
          <w:p w:rsidR="0012373F" w:rsidRPr="0012373F" w:rsidRDefault="0012373F" w:rsidP="0012373F">
            <w:pPr>
              <w:pStyle w:val="NoSpacing"/>
              <w:rPr>
                <w:rFonts w:ascii="Arial" w:hAnsi="Arial" w:cs="Arial"/>
                <w:b/>
                <w:sz w:val="20"/>
                <w:szCs w:val="20"/>
              </w:rPr>
            </w:pPr>
            <w:r w:rsidRPr="0012373F">
              <w:rPr>
                <w:rFonts w:ascii="Arial" w:hAnsi="Arial" w:cs="Arial"/>
                <w:b/>
                <w:sz w:val="20"/>
                <w:szCs w:val="20"/>
              </w:rPr>
              <w:t xml:space="preserve">Traditional approach </w:t>
            </w:r>
          </w:p>
        </w:tc>
        <w:tc>
          <w:tcPr>
            <w:tcW w:w="2268" w:type="dxa"/>
          </w:tcPr>
          <w:p w:rsidR="0012373F" w:rsidRPr="0012373F" w:rsidRDefault="0012373F" w:rsidP="0012373F">
            <w:pPr>
              <w:pStyle w:val="NoSpacing"/>
              <w:rPr>
                <w:rFonts w:ascii="Arial" w:hAnsi="Arial" w:cs="Arial"/>
                <w:b/>
                <w:sz w:val="20"/>
                <w:szCs w:val="20"/>
              </w:rPr>
            </w:pPr>
            <w:r w:rsidRPr="0012373F">
              <w:rPr>
                <w:rFonts w:ascii="Arial" w:hAnsi="Arial" w:cs="Arial"/>
                <w:b/>
                <w:sz w:val="20"/>
                <w:szCs w:val="20"/>
              </w:rPr>
              <w:t>Person Centred Approach</w:t>
            </w:r>
          </w:p>
        </w:tc>
        <w:tc>
          <w:tcPr>
            <w:tcW w:w="11111" w:type="dxa"/>
          </w:tcPr>
          <w:p w:rsidR="0012373F" w:rsidRPr="0012373F" w:rsidRDefault="0012373F" w:rsidP="0012373F">
            <w:pPr>
              <w:pStyle w:val="NoSpacing"/>
              <w:rPr>
                <w:rFonts w:ascii="Arial" w:hAnsi="Arial" w:cs="Arial"/>
                <w:b/>
                <w:sz w:val="20"/>
                <w:szCs w:val="20"/>
              </w:rPr>
            </w:pPr>
            <w:r w:rsidRPr="0012373F">
              <w:rPr>
                <w:rFonts w:ascii="Arial" w:hAnsi="Arial" w:cs="Arial"/>
                <w:b/>
                <w:sz w:val="20"/>
                <w:szCs w:val="20"/>
              </w:rPr>
              <w:t>Required minimum practice required according to the NSW DSS Standards and practice requirement</w:t>
            </w:r>
          </w:p>
        </w:tc>
      </w:tr>
      <w:tr w:rsidR="0012373F" w:rsidRPr="0012373F" w:rsidTr="0012373F">
        <w:tc>
          <w:tcPr>
            <w:tcW w:w="2235" w:type="dxa"/>
          </w:tcPr>
          <w:p w:rsidR="0012373F" w:rsidRPr="0012373F" w:rsidRDefault="0012373F" w:rsidP="0012373F">
            <w:pPr>
              <w:pStyle w:val="NoSpacing"/>
              <w:rPr>
                <w:rFonts w:ascii="Arial" w:hAnsi="Arial" w:cs="Arial"/>
                <w:sz w:val="20"/>
                <w:szCs w:val="20"/>
              </w:rPr>
            </w:pPr>
            <w:r w:rsidRPr="0012373F">
              <w:rPr>
                <w:rFonts w:ascii="Arial" w:hAnsi="Arial" w:cs="Arial"/>
                <w:sz w:val="20"/>
                <w:szCs w:val="20"/>
              </w:rPr>
              <w:t>Decision making is based on what the provider thought was best</w:t>
            </w:r>
          </w:p>
        </w:tc>
        <w:tc>
          <w:tcPr>
            <w:tcW w:w="2268" w:type="dxa"/>
          </w:tcPr>
          <w:p w:rsidR="0012373F" w:rsidRPr="0012373F" w:rsidRDefault="0012373F" w:rsidP="0012373F">
            <w:pPr>
              <w:pStyle w:val="NoSpacing"/>
              <w:rPr>
                <w:rFonts w:ascii="Arial" w:hAnsi="Arial" w:cs="Arial"/>
                <w:sz w:val="20"/>
                <w:szCs w:val="20"/>
              </w:rPr>
            </w:pPr>
            <w:r w:rsidRPr="0012373F">
              <w:rPr>
                <w:rFonts w:ascii="Arial" w:hAnsi="Arial" w:cs="Arial"/>
                <w:sz w:val="20"/>
                <w:szCs w:val="20"/>
              </w:rPr>
              <w:t>Decision making is as close to the person as possible</w:t>
            </w:r>
          </w:p>
        </w:tc>
        <w:tc>
          <w:tcPr>
            <w:tcW w:w="11111" w:type="dxa"/>
          </w:tcPr>
          <w:p w:rsidR="0012373F" w:rsidRPr="0012373F" w:rsidRDefault="0012373F" w:rsidP="0012373F">
            <w:pPr>
              <w:pStyle w:val="NoSpacing"/>
              <w:rPr>
                <w:rFonts w:ascii="Arial" w:hAnsi="Arial" w:cs="Arial"/>
                <w:i/>
                <w:sz w:val="20"/>
                <w:szCs w:val="20"/>
              </w:rPr>
            </w:pPr>
            <w:r w:rsidRPr="0012373F">
              <w:rPr>
                <w:rFonts w:ascii="Arial" w:hAnsi="Arial" w:cs="Arial"/>
                <w:i/>
                <w:sz w:val="20"/>
                <w:szCs w:val="20"/>
              </w:rPr>
              <w:t xml:space="preserve">Standard 3.1 Individual Outcomes </w:t>
            </w:r>
          </w:p>
          <w:p w:rsidR="0012373F" w:rsidRPr="0012373F" w:rsidRDefault="0012373F" w:rsidP="0012373F">
            <w:pPr>
              <w:pStyle w:val="NoSpacing"/>
              <w:rPr>
                <w:rFonts w:ascii="Arial" w:hAnsi="Arial" w:cs="Arial"/>
                <w:sz w:val="20"/>
                <w:szCs w:val="20"/>
              </w:rPr>
            </w:pPr>
            <w:r w:rsidRPr="0012373F">
              <w:rPr>
                <w:rFonts w:ascii="Arial" w:hAnsi="Arial" w:cs="Arial"/>
                <w:sz w:val="20"/>
                <w:szCs w:val="20"/>
              </w:rPr>
              <w:t>Service providers maximise person centred decision making.</w:t>
            </w:r>
          </w:p>
          <w:p w:rsidR="0012373F" w:rsidRDefault="0012373F" w:rsidP="0012373F">
            <w:pPr>
              <w:pStyle w:val="NoSpacing"/>
              <w:rPr>
                <w:rFonts w:ascii="Arial" w:hAnsi="Arial" w:cs="Arial"/>
                <w:i/>
                <w:sz w:val="20"/>
                <w:szCs w:val="20"/>
              </w:rPr>
            </w:pPr>
          </w:p>
          <w:p w:rsidR="0012373F" w:rsidRPr="0012373F" w:rsidRDefault="0012373F" w:rsidP="0012373F">
            <w:pPr>
              <w:pStyle w:val="NoSpacing"/>
              <w:rPr>
                <w:rFonts w:ascii="Arial" w:hAnsi="Arial" w:cs="Arial"/>
                <w:i/>
                <w:sz w:val="20"/>
                <w:szCs w:val="20"/>
              </w:rPr>
            </w:pPr>
            <w:r w:rsidRPr="0012373F">
              <w:rPr>
                <w:rFonts w:ascii="Arial" w:hAnsi="Arial" w:cs="Arial"/>
                <w:i/>
                <w:sz w:val="20"/>
                <w:szCs w:val="20"/>
              </w:rPr>
              <w:t xml:space="preserve">Standard 3.1 Individual Outcomes </w:t>
            </w:r>
          </w:p>
          <w:p w:rsidR="0012373F" w:rsidRPr="0012373F" w:rsidRDefault="0012373F" w:rsidP="0012373F">
            <w:pPr>
              <w:pStyle w:val="NoSpacing"/>
              <w:rPr>
                <w:rFonts w:ascii="Arial" w:hAnsi="Arial" w:cs="Arial"/>
                <w:sz w:val="20"/>
                <w:szCs w:val="20"/>
              </w:rPr>
            </w:pPr>
            <w:proofErr w:type="gramStart"/>
            <w:r w:rsidRPr="0012373F">
              <w:rPr>
                <w:rFonts w:ascii="Arial" w:hAnsi="Arial" w:cs="Arial"/>
                <w:sz w:val="20"/>
                <w:szCs w:val="20"/>
              </w:rPr>
              <w:t>Staff respond</w:t>
            </w:r>
            <w:proofErr w:type="gramEnd"/>
            <w:r w:rsidRPr="0012373F">
              <w:rPr>
                <w:rFonts w:ascii="Arial" w:hAnsi="Arial" w:cs="Arial"/>
                <w:sz w:val="20"/>
                <w:szCs w:val="20"/>
              </w:rPr>
              <w:t xml:space="preserve"> in innovative and flexible ways to each person’s need for decision making support which reflect their individual and cultural needs.</w:t>
            </w:r>
          </w:p>
          <w:p w:rsidR="0012373F" w:rsidRDefault="0012373F" w:rsidP="0012373F">
            <w:pPr>
              <w:pStyle w:val="NoSpacing"/>
              <w:rPr>
                <w:rFonts w:ascii="Arial" w:hAnsi="Arial" w:cs="Arial"/>
                <w:i/>
                <w:sz w:val="20"/>
                <w:szCs w:val="20"/>
              </w:rPr>
            </w:pPr>
          </w:p>
          <w:p w:rsidR="0012373F" w:rsidRPr="0012373F" w:rsidRDefault="0012373F" w:rsidP="0012373F">
            <w:pPr>
              <w:pStyle w:val="NoSpacing"/>
              <w:rPr>
                <w:rFonts w:ascii="Arial" w:hAnsi="Arial" w:cs="Arial"/>
                <w:i/>
                <w:sz w:val="20"/>
                <w:szCs w:val="20"/>
              </w:rPr>
            </w:pPr>
            <w:r w:rsidRPr="0012373F">
              <w:rPr>
                <w:rFonts w:ascii="Arial" w:hAnsi="Arial" w:cs="Arial"/>
                <w:i/>
                <w:sz w:val="20"/>
                <w:szCs w:val="20"/>
              </w:rPr>
              <w:t xml:space="preserve">Standard 6.1 Service Management </w:t>
            </w:r>
          </w:p>
          <w:p w:rsidR="0012373F" w:rsidRPr="0012373F" w:rsidRDefault="0012373F" w:rsidP="0012373F">
            <w:pPr>
              <w:pStyle w:val="NoSpacing"/>
              <w:rPr>
                <w:rFonts w:ascii="Arial" w:hAnsi="Arial" w:cs="Arial"/>
                <w:sz w:val="20"/>
                <w:szCs w:val="20"/>
              </w:rPr>
            </w:pPr>
            <w:r w:rsidRPr="0012373F">
              <w:rPr>
                <w:rFonts w:ascii="Arial" w:hAnsi="Arial" w:cs="Arial"/>
                <w:sz w:val="20"/>
                <w:szCs w:val="20"/>
              </w:rPr>
              <w:t>Service providers encourage and support people with a disability, their families and carers to participate in the planning, management and evaluation of the service</w:t>
            </w:r>
          </w:p>
          <w:p w:rsidR="0012373F" w:rsidRDefault="0012373F" w:rsidP="0012373F">
            <w:pPr>
              <w:pStyle w:val="NoSpacing"/>
              <w:rPr>
                <w:rFonts w:ascii="Arial" w:hAnsi="Arial" w:cs="Arial"/>
                <w:i/>
                <w:sz w:val="20"/>
                <w:szCs w:val="20"/>
              </w:rPr>
            </w:pPr>
          </w:p>
          <w:p w:rsidR="0012373F" w:rsidRPr="0012373F" w:rsidRDefault="0012373F" w:rsidP="0012373F">
            <w:pPr>
              <w:pStyle w:val="NoSpacing"/>
              <w:rPr>
                <w:rFonts w:ascii="Arial" w:hAnsi="Arial" w:cs="Arial"/>
                <w:i/>
                <w:sz w:val="20"/>
                <w:szCs w:val="20"/>
              </w:rPr>
            </w:pPr>
            <w:r w:rsidRPr="0012373F">
              <w:rPr>
                <w:rFonts w:ascii="Arial" w:hAnsi="Arial" w:cs="Arial"/>
                <w:i/>
                <w:sz w:val="20"/>
                <w:szCs w:val="20"/>
              </w:rPr>
              <w:t>Standard 2.2 Participation and Inclusion</w:t>
            </w:r>
          </w:p>
          <w:p w:rsidR="0012373F" w:rsidRPr="0012373F" w:rsidRDefault="0012373F" w:rsidP="0012373F">
            <w:pPr>
              <w:pStyle w:val="NoSpacing"/>
              <w:rPr>
                <w:rFonts w:ascii="Arial" w:hAnsi="Arial" w:cs="Arial"/>
                <w:sz w:val="20"/>
                <w:szCs w:val="20"/>
              </w:rPr>
            </w:pPr>
            <w:r w:rsidRPr="0012373F">
              <w:rPr>
                <w:rFonts w:ascii="Arial" w:hAnsi="Arial" w:cs="Arial"/>
                <w:sz w:val="20"/>
                <w:szCs w:val="20"/>
              </w:rPr>
              <w:t>Service providers regularly review their person centred approaches to ensure the organisation has the capacity and capability to deliver flexible and responsive supports and services that meet individual needs and expectations</w:t>
            </w:r>
          </w:p>
        </w:tc>
      </w:tr>
    </w:tbl>
    <w:p w:rsidR="0012373F" w:rsidRDefault="0012373F" w:rsidP="0012373F">
      <w:pPr>
        <w:pStyle w:val="NoSpacing"/>
        <w:rPr>
          <w:rFonts w:ascii="Arial" w:hAnsi="Arial" w:cs="Arial"/>
          <w:sz w:val="20"/>
          <w:szCs w:val="20"/>
        </w:rPr>
      </w:pPr>
    </w:p>
    <w:p w:rsidR="0012373F" w:rsidRDefault="0012373F" w:rsidP="0012373F">
      <w:pPr>
        <w:pStyle w:val="NoSpacing"/>
        <w:rPr>
          <w:rFonts w:ascii="Arial" w:hAnsi="Arial" w:cs="Arial"/>
          <w:sz w:val="20"/>
          <w:szCs w:val="20"/>
        </w:rPr>
      </w:pPr>
    </w:p>
    <w:p w:rsidR="0012373F" w:rsidRDefault="0012373F" w:rsidP="0012373F">
      <w:pPr>
        <w:pStyle w:val="NoSpacing"/>
        <w:rPr>
          <w:rFonts w:ascii="Arial" w:hAnsi="Arial" w:cs="Arial"/>
          <w:sz w:val="20"/>
          <w:szCs w:val="20"/>
        </w:rPr>
      </w:pPr>
    </w:p>
    <w:p w:rsidR="0012373F" w:rsidRDefault="0012373F" w:rsidP="0012373F">
      <w:pPr>
        <w:pStyle w:val="NoSpacing"/>
        <w:rPr>
          <w:rFonts w:ascii="Arial" w:hAnsi="Arial" w:cs="Arial"/>
          <w:sz w:val="20"/>
          <w:szCs w:val="20"/>
        </w:rPr>
      </w:pPr>
    </w:p>
    <w:p w:rsidR="0012373F" w:rsidRDefault="0012373F" w:rsidP="0012373F">
      <w:pPr>
        <w:pStyle w:val="NoSpacing"/>
        <w:rPr>
          <w:rFonts w:ascii="Arial" w:hAnsi="Arial" w:cs="Arial"/>
          <w:sz w:val="20"/>
          <w:szCs w:val="20"/>
        </w:rPr>
      </w:pPr>
    </w:p>
    <w:p w:rsidR="0012373F" w:rsidRPr="0012373F" w:rsidRDefault="0012373F" w:rsidP="0012373F">
      <w:pPr>
        <w:pStyle w:val="NoSpacing"/>
        <w:rPr>
          <w:rFonts w:ascii="Arial" w:hAnsi="Arial" w:cs="Arial"/>
          <w:sz w:val="20"/>
          <w:szCs w:val="20"/>
        </w:rPr>
      </w:pPr>
    </w:p>
    <w:p w:rsidR="0012373F" w:rsidRDefault="0012373F" w:rsidP="0012373F">
      <w:pPr>
        <w:pStyle w:val="NoSpacing"/>
        <w:rPr>
          <w:rFonts w:ascii="Arial" w:hAnsi="Arial" w:cs="Arial"/>
          <w:sz w:val="20"/>
          <w:szCs w:val="20"/>
        </w:rPr>
      </w:pPr>
      <w:r w:rsidRPr="0012373F">
        <w:rPr>
          <w:rFonts w:ascii="Arial" w:hAnsi="Arial" w:cs="Arial"/>
          <w:sz w:val="20"/>
          <w:szCs w:val="20"/>
        </w:rPr>
        <w:t xml:space="preserve">The following mapping provides a comparison between characteristics of Person Centred Organisations (according to ‘Creating Person-Centred Organisations’, 2012, Stephen </w:t>
      </w:r>
      <w:proofErr w:type="spellStart"/>
      <w:r w:rsidRPr="0012373F">
        <w:rPr>
          <w:rFonts w:ascii="Arial" w:hAnsi="Arial" w:cs="Arial"/>
          <w:sz w:val="20"/>
          <w:szCs w:val="20"/>
        </w:rPr>
        <w:t>Stirk</w:t>
      </w:r>
      <w:proofErr w:type="spellEnd"/>
      <w:r w:rsidRPr="0012373F">
        <w:rPr>
          <w:rFonts w:ascii="Arial" w:hAnsi="Arial" w:cs="Arial"/>
          <w:sz w:val="20"/>
          <w:szCs w:val="20"/>
        </w:rPr>
        <w:t xml:space="preserve"> and Helen Sanderson) and the NSW Disability Services Standards. This mapping illustrates the degree to which the standards encourage person centred practices.</w:t>
      </w:r>
    </w:p>
    <w:p w:rsidR="0012373F" w:rsidRPr="0012373F" w:rsidRDefault="0012373F" w:rsidP="0012373F">
      <w:pPr>
        <w:pStyle w:val="NoSpacing"/>
        <w:rPr>
          <w:rFonts w:ascii="Arial" w:hAnsi="Arial" w:cs="Arial"/>
          <w:sz w:val="20"/>
          <w:szCs w:val="20"/>
        </w:rPr>
      </w:pPr>
    </w:p>
    <w:tbl>
      <w:tblPr>
        <w:tblStyle w:val="TableGrid"/>
        <w:tblW w:w="15168" w:type="dxa"/>
        <w:tblInd w:w="108" w:type="dxa"/>
        <w:tblLook w:val="04A0" w:firstRow="1" w:lastRow="0" w:firstColumn="1" w:lastColumn="0" w:noHBand="0" w:noVBand="1"/>
      </w:tblPr>
      <w:tblGrid>
        <w:gridCol w:w="851"/>
        <w:gridCol w:w="2307"/>
        <w:gridCol w:w="798"/>
        <w:gridCol w:w="11212"/>
      </w:tblGrid>
      <w:tr w:rsidR="0012373F" w:rsidRPr="0012373F" w:rsidTr="00CB2229">
        <w:tc>
          <w:tcPr>
            <w:tcW w:w="851" w:type="dxa"/>
          </w:tcPr>
          <w:p w:rsidR="0012373F" w:rsidRPr="0012373F" w:rsidRDefault="0012373F" w:rsidP="00CB2229">
            <w:pPr>
              <w:spacing w:after="0"/>
              <w:rPr>
                <w:rFonts w:ascii="Arial" w:hAnsi="Arial" w:cs="Arial"/>
                <w:i/>
                <w:sz w:val="20"/>
                <w:szCs w:val="20"/>
              </w:rPr>
            </w:pPr>
          </w:p>
        </w:tc>
        <w:tc>
          <w:tcPr>
            <w:tcW w:w="2307" w:type="dxa"/>
          </w:tcPr>
          <w:p w:rsidR="0012373F" w:rsidRPr="0012373F" w:rsidRDefault="0012373F" w:rsidP="00CB2229">
            <w:pPr>
              <w:spacing w:after="0"/>
              <w:rPr>
                <w:rFonts w:ascii="Arial" w:hAnsi="Arial" w:cs="Arial"/>
                <w:b/>
                <w:i/>
                <w:sz w:val="20"/>
                <w:szCs w:val="20"/>
              </w:rPr>
            </w:pPr>
            <w:r w:rsidRPr="0012373F">
              <w:rPr>
                <w:rFonts w:ascii="Arial" w:hAnsi="Arial" w:cs="Arial"/>
                <w:b/>
                <w:i/>
                <w:sz w:val="20"/>
                <w:szCs w:val="20"/>
              </w:rPr>
              <w:t>Characteristics of Person Centred Organisations*</w:t>
            </w:r>
          </w:p>
        </w:tc>
        <w:tc>
          <w:tcPr>
            <w:tcW w:w="798" w:type="dxa"/>
          </w:tcPr>
          <w:p w:rsidR="0012373F" w:rsidRPr="0012373F" w:rsidRDefault="009008B2" w:rsidP="00CB2229">
            <w:pPr>
              <w:spacing w:after="0"/>
              <w:rPr>
                <w:rFonts w:ascii="Arial" w:hAnsi="Arial" w:cs="Arial"/>
                <w:b/>
                <w:i/>
                <w:sz w:val="20"/>
                <w:szCs w:val="20"/>
              </w:rPr>
            </w:pPr>
            <w:r>
              <w:rPr>
                <w:rFonts w:ascii="Arial" w:hAnsi="Arial" w:cs="Arial"/>
                <w:b/>
                <w:i/>
                <w:sz w:val="20"/>
                <w:szCs w:val="20"/>
              </w:rPr>
              <w:t xml:space="preserve">DSS </w:t>
            </w:r>
            <w:r w:rsidR="0012373F" w:rsidRPr="0012373F">
              <w:rPr>
                <w:rFonts w:ascii="Arial" w:hAnsi="Arial" w:cs="Arial"/>
                <w:b/>
                <w:i/>
                <w:sz w:val="20"/>
                <w:szCs w:val="20"/>
              </w:rPr>
              <w:t>Ref#</w:t>
            </w:r>
          </w:p>
        </w:tc>
        <w:tc>
          <w:tcPr>
            <w:tcW w:w="11212" w:type="dxa"/>
          </w:tcPr>
          <w:p w:rsidR="0012373F" w:rsidRPr="0012373F" w:rsidRDefault="0012373F" w:rsidP="00CB2229">
            <w:pPr>
              <w:spacing w:after="0"/>
              <w:rPr>
                <w:rFonts w:ascii="Arial" w:hAnsi="Arial" w:cs="Arial"/>
                <w:b/>
                <w:i/>
                <w:sz w:val="20"/>
                <w:szCs w:val="20"/>
              </w:rPr>
            </w:pPr>
            <w:r w:rsidRPr="0012373F">
              <w:rPr>
                <w:rFonts w:ascii="Arial" w:hAnsi="Arial" w:cs="Arial"/>
                <w:b/>
                <w:i/>
                <w:sz w:val="20"/>
                <w:szCs w:val="20"/>
              </w:rPr>
              <w:t>NSW Disability Services Standards requirements</w:t>
            </w:r>
          </w:p>
        </w:tc>
      </w:tr>
      <w:tr w:rsidR="0012373F" w:rsidRPr="0012373F" w:rsidTr="00CB2229">
        <w:tc>
          <w:tcPr>
            <w:tcW w:w="851" w:type="dxa"/>
          </w:tcPr>
          <w:p w:rsidR="0012373F" w:rsidRPr="0012373F" w:rsidRDefault="0012373F" w:rsidP="00CB2229">
            <w:pPr>
              <w:spacing w:after="0"/>
              <w:rPr>
                <w:rFonts w:ascii="Arial" w:hAnsi="Arial" w:cs="Arial"/>
                <w:sz w:val="20"/>
                <w:szCs w:val="20"/>
              </w:rPr>
            </w:pPr>
            <w:r w:rsidRPr="0012373F">
              <w:rPr>
                <w:rFonts w:ascii="Arial" w:hAnsi="Arial" w:cs="Arial"/>
                <w:sz w:val="20"/>
                <w:szCs w:val="20"/>
              </w:rPr>
              <w:t>1</w:t>
            </w:r>
          </w:p>
        </w:tc>
        <w:tc>
          <w:tcPr>
            <w:tcW w:w="2307" w:type="dxa"/>
            <w:vAlign w:val="center"/>
          </w:tcPr>
          <w:p w:rsidR="0012373F" w:rsidRPr="0012373F" w:rsidRDefault="0012373F" w:rsidP="00CB2229">
            <w:pPr>
              <w:spacing w:after="0"/>
              <w:rPr>
                <w:rFonts w:ascii="Arial" w:hAnsi="Arial" w:cs="Arial"/>
                <w:sz w:val="20"/>
                <w:szCs w:val="20"/>
              </w:rPr>
            </w:pPr>
            <w:r w:rsidRPr="0012373F">
              <w:rPr>
                <w:rFonts w:ascii="Arial" w:hAnsi="Arial" w:cs="Arial"/>
                <w:b/>
                <w:sz w:val="20"/>
                <w:szCs w:val="20"/>
              </w:rPr>
              <w:t>Shared values and beliefs.</w:t>
            </w:r>
            <w:r w:rsidRPr="0012373F">
              <w:rPr>
                <w:rFonts w:ascii="Arial" w:hAnsi="Arial" w:cs="Arial"/>
                <w:sz w:val="20"/>
                <w:szCs w:val="20"/>
              </w:rPr>
              <w:t xml:space="preserve"> Everyone shares and can demonstrate the person centred values of the organisation.</w:t>
            </w:r>
          </w:p>
        </w:tc>
        <w:tc>
          <w:tcPr>
            <w:tcW w:w="798" w:type="dxa"/>
            <w:tcBorders>
              <w:bottom w:val="single" w:sz="4" w:space="0" w:color="auto"/>
            </w:tcBorders>
          </w:tcPr>
          <w:p w:rsidR="00CB2229"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6.1</w:t>
            </w:r>
          </w:p>
        </w:tc>
        <w:tc>
          <w:tcPr>
            <w:tcW w:w="11212" w:type="dxa"/>
          </w:tcPr>
          <w:p w:rsidR="00CB2229"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 xml:space="preserve">The governance body of the organisation </w:t>
            </w:r>
            <w:r w:rsidRPr="0012373F">
              <w:rPr>
                <w:rFonts w:ascii="Arial" w:hAnsi="Arial" w:cs="Arial"/>
                <w:color w:val="000000"/>
                <w:sz w:val="20"/>
                <w:szCs w:val="20"/>
              </w:rPr>
              <w:t>is equipped and fulfils all responsibilities for strategic planning and developing visionary direction for the organisation based on person centred approaches and future industry needs.</w:t>
            </w:r>
          </w:p>
        </w:tc>
      </w:tr>
      <w:tr w:rsidR="0012373F" w:rsidRPr="0012373F" w:rsidTr="00CB2229">
        <w:trPr>
          <w:trHeight w:val="1079"/>
        </w:trPr>
        <w:tc>
          <w:tcPr>
            <w:tcW w:w="851" w:type="dxa"/>
          </w:tcPr>
          <w:p w:rsidR="00CB2229" w:rsidRDefault="00CB2229" w:rsidP="00CB2229">
            <w:pPr>
              <w:spacing w:after="0"/>
              <w:rPr>
                <w:rFonts w:ascii="Arial" w:hAnsi="Arial" w:cs="Arial"/>
                <w:sz w:val="20"/>
                <w:szCs w:val="20"/>
              </w:rPr>
            </w:pPr>
          </w:p>
          <w:p w:rsidR="00CB2229" w:rsidRDefault="00CB2229" w:rsidP="00CB2229">
            <w:pPr>
              <w:spacing w:after="0"/>
              <w:rPr>
                <w:rFonts w:ascii="Arial" w:hAnsi="Arial" w:cs="Arial"/>
                <w:sz w:val="20"/>
                <w:szCs w:val="20"/>
              </w:rPr>
            </w:pPr>
          </w:p>
          <w:p w:rsidR="00CB2229"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2</w:t>
            </w:r>
          </w:p>
        </w:tc>
        <w:tc>
          <w:tcPr>
            <w:tcW w:w="2307" w:type="dxa"/>
            <w:tcBorders>
              <w:right w:val="single" w:sz="4" w:space="0" w:color="auto"/>
            </w:tcBorders>
            <w:vAlign w:val="center"/>
          </w:tcPr>
          <w:p w:rsidR="0012373F" w:rsidRPr="0012373F" w:rsidRDefault="0012373F" w:rsidP="00CB2229">
            <w:pPr>
              <w:spacing w:after="0"/>
              <w:rPr>
                <w:rFonts w:ascii="Arial" w:hAnsi="Arial" w:cs="Arial"/>
                <w:b/>
                <w:sz w:val="20"/>
                <w:szCs w:val="20"/>
              </w:rPr>
            </w:pPr>
            <w:r w:rsidRPr="0012373F">
              <w:rPr>
                <w:rFonts w:ascii="Arial" w:hAnsi="Arial" w:cs="Arial"/>
                <w:b/>
                <w:sz w:val="20"/>
                <w:szCs w:val="20"/>
              </w:rPr>
              <w:t>Outcomes for individuals</w:t>
            </w:r>
          </w:p>
          <w:p w:rsidR="0012373F" w:rsidRPr="0012373F" w:rsidRDefault="0012373F" w:rsidP="00CB2229">
            <w:pPr>
              <w:spacing w:after="0"/>
              <w:rPr>
                <w:rFonts w:ascii="Arial" w:hAnsi="Arial" w:cs="Arial"/>
                <w:sz w:val="20"/>
                <w:szCs w:val="20"/>
              </w:rPr>
            </w:pPr>
            <w:r w:rsidRPr="0012373F">
              <w:rPr>
                <w:rFonts w:ascii="Arial" w:hAnsi="Arial" w:cs="Arial"/>
                <w:sz w:val="20"/>
                <w:szCs w:val="20"/>
              </w:rPr>
              <w:t>Services are designed and delivered according to what is important to people who use them and to achieve the outcome they want.</w:t>
            </w:r>
          </w:p>
          <w:p w:rsidR="0012373F" w:rsidRPr="0012373F" w:rsidRDefault="0012373F" w:rsidP="00CB2229">
            <w:pPr>
              <w:spacing w:after="0"/>
              <w:rPr>
                <w:rFonts w:ascii="Arial" w:hAnsi="Arial" w:cs="Arial"/>
                <w:sz w:val="20"/>
                <w:szCs w:val="20"/>
              </w:rPr>
            </w:pPr>
            <w:r w:rsidRPr="0012373F">
              <w:rPr>
                <w:rFonts w:ascii="Arial" w:hAnsi="Arial" w:cs="Arial"/>
                <w:sz w:val="20"/>
                <w:szCs w:val="20"/>
              </w:rPr>
              <w:t xml:space="preserve">Complete focus on people supported and services are designed around individuals. </w:t>
            </w:r>
          </w:p>
        </w:tc>
        <w:tc>
          <w:tcPr>
            <w:tcW w:w="798" w:type="dxa"/>
            <w:tcBorders>
              <w:top w:val="single" w:sz="4" w:space="0" w:color="auto"/>
              <w:left w:val="single" w:sz="4" w:space="0" w:color="auto"/>
              <w:bottom w:val="single" w:sz="4" w:space="0" w:color="auto"/>
              <w:right w:val="single" w:sz="4" w:space="0" w:color="auto"/>
            </w:tcBorders>
          </w:tcPr>
          <w:p w:rsidR="00CB2229" w:rsidRPr="00CB2229" w:rsidRDefault="00CB2229" w:rsidP="00CB2229"/>
          <w:p w:rsidR="00CB2229" w:rsidRDefault="00CB2229" w:rsidP="00CB2229">
            <w:pPr>
              <w:pStyle w:val="Pa14"/>
              <w:spacing w:line="240" w:lineRule="auto"/>
              <w:rPr>
                <w:rFonts w:ascii="Arial" w:hAnsi="Arial" w:cs="Arial"/>
                <w:sz w:val="20"/>
                <w:szCs w:val="20"/>
              </w:rPr>
            </w:pPr>
            <w:r>
              <w:rPr>
                <w:rFonts w:ascii="Arial" w:hAnsi="Arial" w:cs="Arial"/>
                <w:sz w:val="20"/>
                <w:szCs w:val="20"/>
              </w:rPr>
              <w:t>3.2</w:t>
            </w:r>
          </w:p>
          <w:p w:rsidR="00CB2229" w:rsidRDefault="00CB2229" w:rsidP="00CB2229">
            <w:pPr>
              <w:spacing w:after="0"/>
              <w:rPr>
                <w:rFonts w:ascii="Arial" w:hAnsi="Arial" w:cs="Arial"/>
                <w:sz w:val="20"/>
                <w:szCs w:val="20"/>
              </w:rPr>
            </w:pPr>
          </w:p>
          <w:p w:rsidR="00CB2229"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3.2</w:t>
            </w:r>
          </w:p>
          <w:p w:rsidR="00CB2229" w:rsidRDefault="00CB2229" w:rsidP="00CB2229">
            <w:pPr>
              <w:spacing w:after="0"/>
              <w:rPr>
                <w:rFonts w:ascii="Arial" w:hAnsi="Arial" w:cs="Arial"/>
                <w:sz w:val="20"/>
                <w:szCs w:val="20"/>
              </w:rPr>
            </w:pPr>
          </w:p>
          <w:p w:rsidR="00CB2229"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3.2</w:t>
            </w:r>
          </w:p>
          <w:p w:rsidR="0012373F" w:rsidRPr="0012373F" w:rsidRDefault="0012373F" w:rsidP="00CB2229">
            <w:pPr>
              <w:spacing w:after="0"/>
              <w:rPr>
                <w:rFonts w:ascii="Arial" w:hAnsi="Arial" w:cs="Arial"/>
                <w:sz w:val="20"/>
                <w:szCs w:val="20"/>
              </w:rPr>
            </w:pPr>
          </w:p>
          <w:p w:rsidR="00CB2229"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3.2</w:t>
            </w:r>
          </w:p>
          <w:p w:rsidR="00CB2229" w:rsidRDefault="00CB2229" w:rsidP="00CB2229">
            <w:pPr>
              <w:spacing w:after="0"/>
              <w:rPr>
                <w:rFonts w:ascii="Arial" w:hAnsi="Arial" w:cs="Arial"/>
                <w:sz w:val="20"/>
                <w:szCs w:val="20"/>
              </w:rPr>
            </w:pPr>
          </w:p>
          <w:p w:rsidR="00CB2229"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3.2</w:t>
            </w:r>
          </w:p>
          <w:p w:rsidR="0012373F" w:rsidRDefault="0012373F" w:rsidP="00CB2229">
            <w:pPr>
              <w:spacing w:after="0"/>
              <w:rPr>
                <w:rFonts w:ascii="Arial" w:hAnsi="Arial" w:cs="Arial"/>
                <w:sz w:val="20"/>
                <w:szCs w:val="20"/>
              </w:rPr>
            </w:pPr>
          </w:p>
          <w:p w:rsidR="00CB2229" w:rsidRPr="0012373F"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4</w:t>
            </w:r>
          </w:p>
          <w:p w:rsidR="00CB2229" w:rsidRDefault="00CB2229" w:rsidP="00CB2229">
            <w:pPr>
              <w:spacing w:after="0"/>
              <w:rPr>
                <w:rFonts w:ascii="Arial" w:hAnsi="Arial" w:cs="Arial"/>
                <w:sz w:val="20"/>
                <w:szCs w:val="20"/>
              </w:rPr>
            </w:pPr>
          </w:p>
          <w:p w:rsidR="00CB2229"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5.3</w:t>
            </w:r>
          </w:p>
          <w:p w:rsidR="00CB2229"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6.1</w:t>
            </w:r>
          </w:p>
        </w:tc>
        <w:tc>
          <w:tcPr>
            <w:tcW w:w="11212" w:type="dxa"/>
            <w:tcBorders>
              <w:left w:val="single" w:sz="4" w:space="0" w:color="auto"/>
            </w:tcBorders>
          </w:tcPr>
          <w:p w:rsidR="00CB2229" w:rsidRDefault="00CB2229" w:rsidP="00CB2229">
            <w:pPr>
              <w:pStyle w:val="Pa14"/>
              <w:spacing w:line="240" w:lineRule="auto"/>
              <w:rPr>
                <w:rFonts w:ascii="Arial" w:hAnsi="Arial" w:cs="Arial"/>
                <w:sz w:val="20"/>
                <w:szCs w:val="20"/>
              </w:rPr>
            </w:pPr>
          </w:p>
          <w:p w:rsidR="0012373F" w:rsidRDefault="0012373F" w:rsidP="00CB2229">
            <w:pPr>
              <w:pStyle w:val="Pa14"/>
              <w:spacing w:line="240" w:lineRule="auto"/>
              <w:rPr>
                <w:rFonts w:ascii="Arial" w:hAnsi="Arial" w:cs="Arial"/>
                <w:sz w:val="20"/>
                <w:szCs w:val="20"/>
              </w:rPr>
            </w:pPr>
            <w:r w:rsidRPr="0012373F">
              <w:rPr>
                <w:rFonts w:ascii="Arial" w:hAnsi="Arial" w:cs="Arial"/>
                <w:sz w:val="20"/>
                <w:szCs w:val="20"/>
              </w:rPr>
              <w:t>Service providers work together with the person to develop and implement a plan that identifies and builds on the person’s strengths, aspirations and goals. Plans should draw on broader family, cultural and religious netwo</w:t>
            </w:r>
            <w:r w:rsidR="00CB2229">
              <w:rPr>
                <w:rFonts w:ascii="Arial" w:hAnsi="Arial" w:cs="Arial"/>
                <w:sz w:val="20"/>
                <w:szCs w:val="20"/>
              </w:rPr>
              <w:t>rks and community organisations.</w:t>
            </w:r>
          </w:p>
          <w:p w:rsidR="00CB2229" w:rsidRPr="00CB2229" w:rsidRDefault="00CB2229" w:rsidP="00CB2229">
            <w:pPr>
              <w:spacing w:after="0"/>
            </w:pPr>
          </w:p>
          <w:p w:rsidR="00CB2229" w:rsidRDefault="0012373F" w:rsidP="00CB2229">
            <w:pPr>
              <w:pStyle w:val="Pa14"/>
              <w:spacing w:line="240" w:lineRule="auto"/>
              <w:rPr>
                <w:rFonts w:ascii="Arial" w:hAnsi="Arial" w:cs="Arial"/>
                <w:sz w:val="20"/>
                <w:szCs w:val="20"/>
              </w:rPr>
            </w:pPr>
            <w:r w:rsidRPr="0012373F">
              <w:rPr>
                <w:rFonts w:ascii="Arial" w:hAnsi="Arial" w:cs="Arial"/>
                <w:sz w:val="20"/>
                <w:szCs w:val="20"/>
              </w:rPr>
              <w:t>Service providers support each person, and (when necessary with consent) their family, carer or advocate to develop, review, assess and adjust their plan as their circumstances or goals change</w:t>
            </w:r>
            <w:r w:rsidR="00CB2229">
              <w:rPr>
                <w:rFonts w:ascii="Arial" w:hAnsi="Arial" w:cs="Arial"/>
                <w:sz w:val="20"/>
                <w:szCs w:val="20"/>
              </w:rPr>
              <w:t>.</w:t>
            </w:r>
          </w:p>
          <w:p w:rsidR="00CB2229" w:rsidRPr="00CB2229" w:rsidRDefault="0012373F" w:rsidP="00CB2229">
            <w:pPr>
              <w:pStyle w:val="Pa14"/>
              <w:spacing w:line="240" w:lineRule="auto"/>
              <w:rPr>
                <w:rFonts w:ascii="Arial" w:hAnsi="Arial" w:cs="Arial"/>
                <w:sz w:val="20"/>
                <w:szCs w:val="20"/>
              </w:rPr>
            </w:pPr>
            <w:r w:rsidRPr="0012373F">
              <w:rPr>
                <w:rFonts w:ascii="Arial" w:hAnsi="Arial" w:cs="Arial"/>
                <w:sz w:val="20"/>
                <w:szCs w:val="20"/>
              </w:rPr>
              <w:t xml:space="preserve"> </w:t>
            </w:r>
          </w:p>
          <w:p w:rsidR="0012373F" w:rsidRDefault="0012373F" w:rsidP="00CB2229">
            <w:pPr>
              <w:spacing w:after="0"/>
              <w:rPr>
                <w:rFonts w:ascii="Arial" w:hAnsi="Arial" w:cs="Arial"/>
                <w:sz w:val="20"/>
                <w:szCs w:val="20"/>
              </w:rPr>
            </w:pPr>
            <w:r w:rsidRPr="0012373F">
              <w:rPr>
                <w:rFonts w:ascii="Arial" w:hAnsi="Arial" w:cs="Arial"/>
                <w:sz w:val="20"/>
                <w:szCs w:val="20"/>
              </w:rPr>
              <w:t>Service providers regularly review their person centred approaches to ensure the organisation has the capacity and capability to deliver flexible and responsive supports and services that meet individual needs and expectations.</w:t>
            </w:r>
          </w:p>
          <w:p w:rsidR="00CB2229" w:rsidRPr="0012373F" w:rsidRDefault="00CB2229" w:rsidP="00CB2229">
            <w:pPr>
              <w:spacing w:after="0"/>
              <w:rPr>
                <w:rFonts w:ascii="Arial" w:hAnsi="Arial" w:cs="Arial"/>
                <w:sz w:val="20"/>
                <w:szCs w:val="20"/>
              </w:rPr>
            </w:pPr>
          </w:p>
          <w:p w:rsidR="0012373F" w:rsidRDefault="0012373F" w:rsidP="00CB2229">
            <w:pPr>
              <w:spacing w:after="0"/>
              <w:rPr>
                <w:rFonts w:ascii="Arial" w:hAnsi="Arial" w:cs="Arial"/>
                <w:sz w:val="20"/>
                <w:szCs w:val="20"/>
              </w:rPr>
            </w:pPr>
            <w:r w:rsidRPr="0012373F">
              <w:rPr>
                <w:rFonts w:ascii="Arial" w:hAnsi="Arial" w:cs="Arial"/>
                <w:sz w:val="20"/>
                <w:szCs w:val="20"/>
              </w:rPr>
              <w:t>Service providers regularly review their person centred approaches to ensure the organisation has the capacity and capability to deliver flexible and responsive supports and services that meet individual needs and expectations.</w:t>
            </w:r>
          </w:p>
          <w:p w:rsidR="00CB2229" w:rsidRPr="0012373F" w:rsidRDefault="00CB2229" w:rsidP="00CB2229">
            <w:pPr>
              <w:spacing w:after="0"/>
              <w:rPr>
                <w:rFonts w:ascii="Arial" w:hAnsi="Arial" w:cs="Arial"/>
                <w:sz w:val="20"/>
                <w:szCs w:val="20"/>
              </w:rPr>
            </w:pPr>
          </w:p>
          <w:p w:rsidR="0012373F" w:rsidRDefault="0012373F" w:rsidP="00CB2229">
            <w:pPr>
              <w:spacing w:after="0"/>
              <w:rPr>
                <w:rFonts w:ascii="Arial" w:hAnsi="Arial" w:cs="Arial"/>
                <w:sz w:val="20"/>
                <w:szCs w:val="20"/>
              </w:rPr>
            </w:pPr>
            <w:r w:rsidRPr="0012373F">
              <w:rPr>
                <w:rFonts w:ascii="Arial" w:hAnsi="Arial" w:cs="Arial"/>
                <w:sz w:val="20"/>
                <w:szCs w:val="20"/>
              </w:rPr>
              <w:t>Service providers recognise the importance of risk taking and enable each person to assess the benefits and risks of each option available to them and trial approaches even if they are not in agreement</w:t>
            </w:r>
            <w:r w:rsidR="00CB2229">
              <w:rPr>
                <w:rFonts w:ascii="Arial" w:hAnsi="Arial" w:cs="Arial"/>
                <w:sz w:val="20"/>
                <w:szCs w:val="20"/>
              </w:rPr>
              <w:t>.</w:t>
            </w:r>
          </w:p>
          <w:p w:rsidR="00CB2229" w:rsidRPr="0012373F" w:rsidRDefault="00CB2229" w:rsidP="00CB2229">
            <w:pPr>
              <w:spacing w:after="0"/>
              <w:rPr>
                <w:rFonts w:ascii="Arial" w:hAnsi="Arial" w:cs="Arial"/>
                <w:sz w:val="20"/>
                <w:szCs w:val="20"/>
              </w:rPr>
            </w:pPr>
          </w:p>
          <w:p w:rsidR="0012373F" w:rsidRDefault="0012373F" w:rsidP="00CB2229">
            <w:pPr>
              <w:spacing w:after="0"/>
              <w:rPr>
                <w:rFonts w:ascii="Arial" w:hAnsi="Arial" w:cs="Arial"/>
                <w:sz w:val="20"/>
                <w:szCs w:val="20"/>
              </w:rPr>
            </w:pPr>
            <w:r w:rsidRPr="0012373F">
              <w:rPr>
                <w:rFonts w:ascii="Arial" w:hAnsi="Arial" w:cs="Arial"/>
                <w:sz w:val="20"/>
                <w:szCs w:val="20"/>
              </w:rPr>
              <w:t>When a person wants to make a complaint, the service provider will make sure the person’s views are respected, that they are informed as the complaint is dealt with and have the opportunity to be involved in the resolution process</w:t>
            </w:r>
            <w:r w:rsidR="00CB2229">
              <w:rPr>
                <w:rFonts w:ascii="Arial" w:hAnsi="Arial" w:cs="Arial"/>
                <w:sz w:val="20"/>
                <w:szCs w:val="20"/>
              </w:rPr>
              <w:t>.</w:t>
            </w:r>
          </w:p>
          <w:p w:rsidR="00CB2229" w:rsidRPr="0012373F" w:rsidRDefault="00CB2229" w:rsidP="00CB2229">
            <w:pPr>
              <w:spacing w:after="0"/>
              <w:rPr>
                <w:rFonts w:ascii="Arial" w:hAnsi="Arial" w:cs="Arial"/>
                <w:sz w:val="20"/>
                <w:szCs w:val="20"/>
              </w:rPr>
            </w:pPr>
          </w:p>
          <w:p w:rsidR="0012373F" w:rsidRDefault="0012373F" w:rsidP="00CB2229">
            <w:pPr>
              <w:spacing w:after="0"/>
              <w:rPr>
                <w:rFonts w:ascii="Arial" w:hAnsi="Arial" w:cs="Arial"/>
                <w:sz w:val="20"/>
                <w:szCs w:val="20"/>
              </w:rPr>
            </w:pPr>
            <w:r w:rsidRPr="0012373F">
              <w:rPr>
                <w:rFonts w:ascii="Arial" w:hAnsi="Arial" w:cs="Arial"/>
                <w:sz w:val="20"/>
                <w:szCs w:val="20"/>
              </w:rPr>
              <w:t>Service providers provide information and support to the person when recommending or referring other services or activities</w:t>
            </w:r>
            <w:r w:rsidR="00CB2229">
              <w:rPr>
                <w:rFonts w:ascii="Arial" w:hAnsi="Arial" w:cs="Arial"/>
                <w:sz w:val="20"/>
                <w:szCs w:val="20"/>
              </w:rPr>
              <w:t>.</w:t>
            </w:r>
          </w:p>
          <w:p w:rsidR="00CB2229" w:rsidRPr="0012373F"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The governance body of the organisation is equipped and fulfils all responsibilities for strategic planning and developing visionary direction for the organisation based on person centred approaches and future industry need</w:t>
            </w:r>
          </w:p>
        </w:tc>
      </w:tr>
      <w:tr w:rsidR="0012373F" w:rsidRPr="0012373F" w:rsidTr="00CB2229">
        <w:tc>
          <w:tcPr>
            <w:tcW w:w="851" w:type="dxa"/>
            <w:vAlign w:val="center"/>
          </w:tcPr>
          <w:p w:rsidR="0012373F" w:rsidRPr="0012373F" w:rsidRDefault="0012373F" w:rsidP="00CB2229">
            <w:pPr>
              <w:spacing w:after="0"/>
              <w:rPr>
                <w:rFonts w:ascii="Arial" w:hAnsi="Arial" w:cs="Arial"/>
                <w:sz w:val="20"/>
                <w:szCs w:val="20"/>
              </w:rPr>
            </w:pPr>
            <w:r w:rsidRPr="0012373F">
              <w:rPr>
                <w:rFonts w:ascii="Arial" w:hAnsi="Arial" w:cs="Arial"/>
                <w:sz w:val="20"/>
                <w:szCs w:val="20"/>
              </w:rPr>
              <w:lastRenderedPageBreak/>
              <w:t xml:space="preserve"> 3</w:t>
            </w:r>
          </w:p>
        </w:tc>
        <w:tc>
          <w:tcPr>
            <w:tcW w:w="2307" w:type="dxa"/>
            <w:vAlign w:val="center"/>
          </w:tcPr>
          <w:p w:rsidR="0012373F" w:rsidRPr="0012373F" w:rsidRDefault="0012373F" w:rsidP="00CB2229">
            <w:pPr>
              <w:spacing w:after="0"/>
              <w:rPr>
                <w:rFonts w:ascii="Arial" w:hAnsi="Arial" w:cs="Arial"/>
                <w:sz w:val="20"/>
                <w:szCs w:val="20"/>
              </w:rPr>
            </w:pPr>
            <w:r w:rsidRPr="0012373F">
              <w:rPr>
                <w:rFonts w:ascii="Arial" w:hAnsi="Arial" w:cs="Arial"/>
                <w:b/>
                <w:sz w:val="20"/>
                <w:szCs w:val="20"/>
              </w:rPr>
              <w:t>Decision making</w:t>
            </w:r>
            <w:r w:rsidRPr="0012373F">
              <w:rPr>
                <w:rFonts w:ascii="Arial" w:hAnsi="Arial" w:cs="Arial"/>
                <w:sz w:val="20"/>
                <w:szCs w:val="20"/>
              </w:rPr>
              <w:t xml:space="preserve"> is as close to those receiving the service as possible.</w:t>
            </w:r>
          </w:p>
        </w:tc>
        <w:tc>
          <w:tcPr>
            <w:tcW w:w="798" w:type="dxa"/>
            <w:tcBorders>
              <w:top w:val="single" w:sz="4" w:space="0" w:color="auto"/>
            </w:tcBorders>
          </w:tcPr>
          <w:p w:rsidR="00CB2229"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1.1</w:t>
            </w:r>
          </w:p>
          <w:p w:rsidR="0012373F" w:rsidRDefault="0012373F" w:rsidP="00CB2229">
            <w:pPr>
              <w:spacing w:after="0"/>
              <w:rPr>
                <w:rFonts w:ascii="Arial" w:hAnsi="Arial" w:cs="Arial"/>
                <w:sz w:val="20"/>
                <w:szCs w:val="20"/>
              </w:rPr>
            </w:pPr>
          </w:p>
          <w:p w:rsidR="00CB2229" w:rsidRDefault="00CB2229" w:rsidP="00CB2229">
            <w:pPr>
              <w:spacing w:after="0"/>
              <w:rPr>
                <w:rFonts w:ascii="Arial" w:hAnsi="Arial" w:cs="Arial"/>
                <w:sz w:val="20"/>
                <w:szCs w:val="20"/>
              </w:rPr>
            </w:pPr>
          </w:p>
          <w:p w:rsidR="00CB2229" w:rsidRPr="0012373F"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1.2</w:t>
            </w:r>
          </w:p>
          <w:p w:rsidR="0012373F" w:rsidRDefault="0012373F" w:rsidP="00CB2229">
            <w:pPr>
              <w:spacing w:after="0"/>
              <w:rPr>
                <w:rFonts w:ascii="Arial" w:hAnsi="Arial" w:cs="Arial"/>
                <w:sz w:val="20"/>
                <w:szCs w:val="20"/>
              </w:rPr>
            </w:pPr>
          </w:p>
          <w:p w:rsidR="00CB2229" w:rsidRPr="0012373F" w:rsidRDefault="00CB2229" w:rsidP="00CB2229">
            <w:pPr>
              <w:spacing w:after="0"/>
              <w:rPr>
                <w:rFonts w:ascii="Arial" w:hAnsi="Arial" w:cs="Arial"/>
                <w:sz w:val="20"/>
                <w:szCs w:val="20"/>
              </w:rPr>
            </w:pPr>
          </w:p>
          <w:p w:rsidR="0012373F" w:rsidRPr="0012373F" w:rsidRDefault="0012373F" w:rsidP="00CB2229">
            <w:pPr>
              <w:pStyle w:val="Pa14"/>
              <w:spacing w:line="240" w:lineRule="auto"/>
              <w:rPr>
                <w:rFonts w:ascii="Arial" w:hAnsi="Arial" w:cs="Arial"/>
                <w:sz w:val="20"/>
                <w:szCs w:val="20"/>
              </w:rPr>
            </w:pPr>
            <w:r w:rsidRPr="0012373F">
              <w:rPr>
                <w:rFonts w:ascii="Arial" w:hAnsi="Arial" w:cs="Arial"/>
                <w:sz w:val="20"/>
                <w:szCs w:val="20"/>
              </w:rPr>
              <w:t>1.2</w:t>
            </w:r>
          </w:p>
          <w:p w:rsidR="0012373F" w:rsidRDefault="0012373F" w:rsidP="00CB2229">
            <w:pPr>
              <w:pStyle w:val="Pa14"/>
              <w:spacing w:line="240" w:lineRule="auto"/>
              <w:rPr>
                <w:rFonts w:ascii="Arial" w:hAnsi="Arial" w:cs="Arial"/>
                <w:sz w:val="20"/>
                <w:szCs w:val="20"/>
              </w:rPr>
            </w:pPr>
          </w:p>
          <w:p w:rsidR="00CB2229" w:rsidRPr="00CB2229" w:rsidRDefault="00CB2229" w:rsidP="00CB2229">
            <w:pPr>
              <w:spacing w:after="0"/>
            </w:pPr>
          </w:p>
          <w:p w:rsidR="0012373F" w:rsidRPr="0012373F" w:rsidRDefault="0012373F" w:rsidP="00CB2229">
            <w:pPr>
              <w:pStyle w:val="Pa14"/>
              <w:spacing w:line="240" w:lineRule="auto"/>
              <w:rPr>
                <w:rFonts w:ascii="Arial" w:hAnsi="Arial" w:cs="Arial"/>
                <w:sz w:val="20"/>
                <w:szCs w:val="20"/>
              </w:rPr>
            </w:pPr>
            <w:r w:rsidRPr="0012373F">
              <w:rPr>
                <w:rFonts w:ascii="Arial" w:hAnsi="Arial" w:cs="Arial"/>
                <w:sz w:val="20"/>
                <w:szCs w:val="20"/>
              </w:rPr>
              <w:t>3.1</w:t>
            </w:r>
          </w:p>
          <w:p w:rsidR="00CB2229" w:rsidRDefault="00CB2229" w:rsidP="00CB2229">
            <w:pPr>
              <w:spacing w:after="0"/>
              <w:rPr>
                <w:rFonts w:ascii="Arial" w:hAnsi="Arial" w:cs="Arial"/>
                <w:sz w:val="20"/>
                <w:szCs w:val="20"/>
              </w:rPr>
            </w:pPr>
          </w:p>
          <w:p w:rsidR="00CB2229" w:rsidRDefault="00CB2229" w:rsidP="00CB2229">
            <w:pPr>
              <w:spacing w:after="0"/>
              <w:rPr>
                <w:rFonts w:ascii="Arial" w:hAnsi="Arial" w:cs="Arial"/>
                <w:sz w:val="20"/>
                <w:szCs w:val="20"/>
              </w:rPr>
            </w:pPr>
          </w:p>
          <w:p w:rsidR="00CB2229"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3.1</w:t>
            </w:r>
          </w:p>
          <w:p w:rsidR="0012373F" w:rsidRPr="0012373F" w:rsidRDefault="0012373F" w:rsidP="00CB2229">
            <w:pPr>
              <w:spacing w:after="0"/>
              <w:rPr>
                <w:rFonts w:ascii="Arial" w:hAnsi="Arial" w:cs="Arial"/>
                <w:sz w:val="20"/>
                <w:szCs w:val="20"/>
              </w:rPr>
            </w:pPr>
          </w:p>
          <w:p w:rsidR="00CB2229"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3.1</w:t>
            </w:r>
          </w:p>
          <w:p w:rsidR="00CB2229" w:rsidRDefault="00CB2229" w:rsidP="00CB2229">
            <w:pPr>
              <w:spacing w:after="0"/>
              <w:rPr>
                <w:rFonts w:ascii="Arial" w:hAnsi="Arial" w:cs="Arial"/>
                <w:sz w:val="20"/>
                <w:szCs w:val="20"/>
              </w:rPr>
            </w:pPr>
          </w:p>
          <w:p w:rsidR="00CB2229" w:rsidRDefault="00CB2229" w:rsidP="00CB2229">
            <w:pPr>
              <w:spacing w:after="0"/>
              <w:rPr>
                <w:rFonts w:ascii="Arial" w:hAnsi="Arial" w:cs="Arial"/>
                <w:sz w:val="20"/>
                <w:szCs w:val="20"/>
              </w:rPr>
            </w:pPr>
          </w:p>
          <w:p w:rsidR="00CB2229"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3.1</w:t>
            </w:r>
          </w:p>
          <w:p w:rsidR="00CB2229" w:rsidRDefault="00CB2229" w:rsidP="00CB2229">
            <w:pPr>
              <w:spacing w:after="0"/>
              <w:rPr>
                <w:rFonts w:ascii="Arial" w:hAnsi="Arial" w:cs="Arial"/>
                <w:sz w:val="20"/>
                <w:szCs w:val="20"/>
              </w:rPr>
            </w:pPr>
          </w:p>
          <w:p w:rsidR="00CB2229"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3.1</w:t>
            </w: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3.1</w:t>
            </w:r>
          </w:p>
        </w:tc>
        <w:tc>
          <w:tcPr>
            <w:tcW w:w="11212" w:type="dxa"/>
          </w:tcPr>
          <w:p w:rsidR="00CB2229" w:rsidRDefault="00CB2229" w:rsidP="00CB2229">
            <w:pPr>
              <w:spacing w:after="0"/>
              <w:rPr>
                <w:rFonts w:ascii="Arial" w:hAnsi="Arial" w:cs="Arial"/>
                <w:sz w:val="20"/>
                <w:szCs w:val="20"/>
              </w:rPr>
            </w:pPr>
          </w:p>
          <w:p w:rsidR="0012373F" w:rsidRDefault="0012373F" w:rsidP="00CB2229">
            <w:pPr>
              <w:spacing w:after="0"/>
              <w:rPr>
                <w:rFonts w:ascii="Arial" w:hAnsi="Arial" w:cs="Arial"/>
                <w:sz w:val="20"/>
                <w:szCs w:val="20"/>
              </w:rPr>
            </w:pPr>
            <w:r w:rsidRPr="0012373F">
              <w:rPr>
                <w:rFonts w:ascii="Arial" w:hAnsi="Arial" w:cs="Arial"/>
                <w:sz w:val="20"/>
                <w:szCs w:val="20"/>
              </w:rPr>
              <w:t>Each person can expect service providers to uphold their right to make decisions, including medical treatments and interventions, and when this is not possible, assisted or substituted (alternative) decision making is in line with the person’s expressed wishes, if known and if not, with their best interests</w:t>
            </w:r>
            <w:r w:rsidR="00CB2229">
              <w:rPr>
                <w:rFonts w:ascii="Arial" w:hAnsi="Arial" w:cs="Arial"/>
                <w:sz w:val="20"/>
                <w:szCs w:val="20"/>
              </w:rPr>
              <w:t>.</w:t>
            </w:r>
          </w:p>
          <w:p w:rsidR="00CB2229" w:rsidRPr="0012373F" w:rsidRDefault="00CB2229" w:rsidP="00CB2229">
            <w:pPr>
              <w:spacing w:after="0"/>
              <w:rPr>
                <w:rFonts w:ascii="Arial" w:hAnsi="Arial" w:cs="Arial"/>
                <w:sz w:val="20"/>
                <w:szCs w:val="20"/>
              </w:rPr>
            </w:pPr>
          </w:p>
          <w:p w:rsidR="0012373F" w:rsidRDefault="0012373F" w:rsidP="00CB2229">
            <w:pPr>
              <w:spacing w:after="0"/>
              <w:rPr>
                <w:rFonts w:ascii="Arial" w:hAnsi="Arial" w:cs="Arial"/>
                <w:sz w:val="20"/>
                <w:szCs w:val="20"/>
              </w:rPr>
            </w:pPr>
            <w:r w:rsidRPr="0012373F">
              <w:rPr>
                <w:rFonts w:ascii="Arial" w:hAnsi="Arial" w:cs="Arial"/>
                <w:sz w:val="20"/>
                <w:szCs w:val="20"/>
              </w:rPr>
              <w:t>Service providers gain consent from each person with a disability or their person responsible or legal representative for medical treatments and intervention</w:t>
            </w:r>
            <w:r w:rsidR="00CB2229">
              <w:rPr>
                <w:rFonts w:ascii="Arial" w:hAnsi="Arial" w:cs="Arial"/>
                <w:sz w:val="20"/>
                <w:szCs w:val="20"/>
              </w:rPr>
              <w:t>.</w:t>
            </w:r>
          </w:p>
          <w:p w:rsidR="00CB2229" w:rsidRPr="0012373F" w:rsidRDefault="00CB2229" w:rsidP="00CB2229">
            <w:pPr>
              <w:spacing w:after="0"/>
              <w:rPr>
                <w:rFonts w:ascii="Arial" w:hAnsi="Arial" w:cs="Arial"/>
                <w:sz w:val="20"/>
                <w:szCs w:val="20"/>
              </w:rPr>
            </w:pPr>
          </w:p>
          <w:p w:rsidR="0012373F" w:rsidRDefault="0012373F" w:rsidP="00CB2229">
            <w:pPr>
              <w:spacing w:after="0"/>
              <w:rPr>
                <w:rFonts w:ascii="Arial" w:hAnsi="Arial" w:cs="Arial"/>
                <w:sz w:val="20"/>
                <w:szCs w:val="20"/>
              </w:rPr>
            </w:pPr>
            <w:r w:rsidRPr="0012373F">
              <w:rPr>
                <w:rFonts w:ascii="Arial" w:hAnsi="Arial" w:cs="Arial"/>
                <w:sz w:val="20"/>
                <w:szCs w:val="20"/>
              </w:rPr>
              <w:t>Service providers take into account individual choice and the rights of each person and act in their best interests in relation to nutritional and behaviour management practices in line with relevant legislation, convention, policies and procedures</w:t>
            </w:r>
            <w:r w:rsidR="00CB2229">
              <w:rPr>
                <w:rFonts w:ascii="Arial" w:hAnsi="Arial" w:cs="Arial"/>
                <w:sz w:val="20"/>
                <w:szCs w:val="20"/>
              </w:rPr>
              <w:t>.</w:t>
            </w:r>
          </w:p>
          <w:p w:rsidR="00CB2229" w:rsidRPr="0012373F" w:rsidRDefault="00CB2229" w:rsidP="00CB2229">
            <w:pPr>
              <w:spacing w:after="0"/>
              <w:rPr>
                <w:rFonts w:ascii="Arial" w:hAnsi="Arial" w:cs="Arial"/>
                <w:sz w:val="20"/>
                <w:szCs w:val="20"/>
              </w:rPr>
            </w:pPr>
          </w:p>
          <w:p w:rsidR="0012373F" w:rsidRDefault="0012373F" w:rsidP="00CB2229">
            <w:pPr>
              <w:pStyle w:val="Pa14"/>
              <w:rPr>
                <w:rFonts w:ascii="Arial" w:hAnsi="Arial" w:cs="Arial"/>
                <w:sz w:val="20"/>
                <w:szCs w:val="20"/>
              </w:rPr>
            </w:pPr>
            <w:r w:rsidRPr="0012373F">
              <w:rPr>
                <w:rFonts w:ascii="Arial" w:hAnsi="Arial" w:cs="Arial"/>
                <w:sz w:val="20"/>
                <w:szCs w:val="20"/>
              </w:rPr>
              <w:t xml:space="preserve">Service providers respect the right of each person to be at the centre of decision making and to have responsibility, as much as possible, for each decision which affects them. </w:t>
            </w:r>
          </w:p>
          <w:p w:rsidR="00CB2229" w:rsidRPr="00CB2229" w:rsidRDefault="00CB2229" w:rsidP="00CB2229">
            <w:pPr>
              <w:spacing w:after="0"/>
            </w:pPr>
          </w:p>
          <w:p w:rsidR="0012373F" w:rsidRDefault="0012373F" w:rsidP="00CB2229">
            <w:pPr>
              <w:pStyle w:val="Pa14"/>
              <w:rPr>
                <w:rFonts w:ascii="Arial" w:hAnsi="Arial" w:cs="Arial"/>
                <w:sz w:val="20"/>
                <w:szCs w:val="20"/>
              </w:rPr>
            </w:pPr>
            <w:r w:rsidRPr="0012373F">
              <w:rPr>
                <w:rFonts w:ascii="Arial" w:hAnsi="Arial" w:cs="Arial"/>
                <w:sz w:val="20"/>
                <w:szCs w:val="20"/>
              </w:rPr>
              <w:t xml:space="preserve">Service providers support each person to determine the involvement of their family, carers and advocates in planning and decision making processes. </w:t>
            </w:r>
          </w:p>
          <w:p w:rsidR="00CB2229" w:rsidRPr="00CB2229" w:rsidRDefault="00CB2229" w:rsidP="00CB2229"/>
          <w:p w:rsidR="0012373F" w:rsidRDefault="0012373F" w:rsidP="00CB2229">
            <w:pPr>
              <w:pStyle w:val="Pa14"/>
              <w:rPr>
                <w:rFonts w:ascii="Arial" w:hAnsi="Arial" w:cs="Arial"/>
                <w:sz w:val="20"/>
                <w:szCs w:val="20"/>
              </w:rPr>
            </w:pPr>
            <w:r w:rsidRPr="0012373F">
              <w:rPr>
                <w:rFonts w:ascii="Arial" w:hAnsi="Arial" w:cs="Arial"/>
                <w:sz w:val="20"/>
                <w:szCs w:val="20"/>
              </w:rPr>
              <w:t>Service providers respect the views of family and carers in planning and decision making processes. The person with a disability has the final say in the process.</w:t>
            </w:r>
          </w:p>
          <w:p w:rsidR="00CB2229" w:rsidRPr="00CB2229" w:rsidRDefault="00CB2229" w:rsidP="00CB2229"/>
          <w:p w:rsidR="0012373F" w:rsidRDefault="0012373F" w:rsidP="00CB2229">
            <w:pPr>
              <w:spacing w:after="0"/>
              <w:rPr>
                <w:rFonts w:ascii="Arial" w:hAnsi="Arial" w:cs="Arial"/>
                <w:sz w:val="20"/>
                <w:szCs w:val="20"/>
              </w:rPr>
            </w:pPr>
            <w:r w:rsidRPr="0012373F">
              <w:rPr>
                <w:rFonts w:ascii="Arial" w:hAnsi="Arial" w:cs="Arial"/>
                <w:sz w:val="20"/>
                <w:szCs w:val="20"/>
              </w:rPr>
              <w:t xml:space="preserve">Staff and volunteers respond in innovative and flexible ways to each person’s need for decision support which reflect their </w:t>
            </w:r>
            <w:r w:rsidRPr="0012373F">
              <w:rPr>
                <w:rFonts w:ascii="Arial" w:hAnsi="Arial" w:cs="Arial"/>
                <w:sz w:val="20"/>
                <w:szCs w:val="20"/>
              </w:rPr>
              <w:lastRenderedPageBreak/>
              <w:t>individual and cultural needs.</w:t>
            </w:r>
          </w:p>
          <w:p w:rsidR="00CB2229" w:rsidRPr="0012373F"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Service providers maximise person centred decision making.</w:t>
            </w: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proofErr w:type="gramStart"/>
            <w:r w:rsidRPr="0012373F">
              <w:rPr>
                <w:rFonts w:ascii="Arial" w:hAnsi="Arial" w:cs="Arial"/>
                <w:sz w:val="20"/>
                <w:szCs w:val="20"/>
              </w:rPr>
              <w:t>Staff respond</w:t>
            </w:r>
            <w:proofErr w:type="gramEnd"/>
            <w:r w:rsidRPr="0012373F">
              <w:rPr>
                <w:rFonts w:ascii="Arial" w:hAnsi="Arial" w:cs="Arial"/>
                <w:sz w:val="20"/>
                <w:szCs w:val="20"/>
              </w:rPr>
              <w:t xml:space="preserve"> in innovative and flexible ways to each person’s need for decision support which reflect their individual and cultural needs.</w:t>
            </w:r>
          </w:p>
        </w:tc>
      </w:tr>
      <w:tr w:rsidR="0012373F" w:rsidRPr="0012373F" w:rsidTr="00CB2229">
        <w:tc>
          <w:tcPr>
            <w:tcW w:w="851" w:type="dxa"/>
            <w:vAlign w:val="center"/>
          </w:tcPr>
          <w:p w:rsidR="0012373F" w:rsidRPr="0012373F" w:rsidRDefault="0012373F" w:rsidP="00CB2229">
            <w:pPr>
              <w:spacing w:after="0"/>
              <w:rPr>
                <w:rFonts w:ascii="Arial" w:hAnsi="Arial" w:cs="Arial"/>
                <w:sz w:val="20"/>
                <w:szCs w:val="20"/>
              </w:rPr>
            </w:pPr>
            <w:r w:rsidRPr="0012373F">
              <w:rPr>
                <w:rFonts w:ascii="Arial" w:hAnsi="Arial" w:cs="Arial"/>
                <w:sz w:val="20"/>
                <w:szCs w:val="20"/>
              </w:rPr>
              <w:lastRenderedPageBreak/>
              <w:t>4</w:t>
            </w:r>
          </w:p>
        </w:tc>
        <w:tc>
          <w:tcPr>
            <w:tcW w:w="2307" w:type="dxa"/>
            <w:vAlign w:val="center"/>
          </w:tcPr>
          <w:p w:rsidR="0012373F" w:rsidRPr="0012373F" w:rsidRDefault="0012373F" w:rsidP="00CB2229">
            <w:pPr>
              <w:spacing w:after="0"/>
              <w:rPr>
                <w:rFonts w:ascii="Arial" w:hAnsi="Arial" w:cs="Arial"/>
                <w:b/>
                <w:sz w:val="20"/>
                <w:szCs w:val="20"/>
              </w:rPr>
            </w:pPr>
            <w:r w:rsidRPr="0012373F">
              <w:rPr>
                <w:rFonts w:ascii="Arial" w:hAnsi="Arial" w:cs="Arial"/>
                <w:b/>
                <w:sz w:val="20"/>
                <w:szCs w:val="20"/>
              </w:rPr>
              <w:t>Empowered and valued staff</w:t>
            </w:r>
          </w:p>
          <w:p w:rsidR="0012373F" w:rsidRPr="0012373F" w:rsidRDefault="0012373F" w:rsidP="00CB2229">
            <w:pPr>
              <w:spacing w:after="0"/>
              <w:rPr>
                <w:rFonts w:ascii="Arial" w:hAnsi="Arial" w:cs="Arial"/>
                <w:sz w:val="20"/>
                <w:szCs w:val="20"/>
              </w:rPr>
            </w:pPr>
            <w:r w:rsidRPr="0012373F">
              <w:rPr>
                <w:rFonts w:ascii="Arial" w:hAnsi="Arial" w:cs="Arial"/>
                <w:sz w:val="20"/>
                <w:szCs w:val="20"/>
              </w:rPr>
              <w:t>Leaders and managers work with staff in a person centred way</w:t>
            </w:r>
          </w:p>
          <w:p w:rsidR="0012373F" w:rsidRPr="0012373F" w:rsidRDefault="0012373F" w:rsidP="00CB2229">
            <w:pPr>
              <w:spacing w:after="0"/>
              <w:rPr>
                <w:rFonts w:ascii="Arial" w:hAnsi="Arial" w:cs="Arial"/>
                <w:sz w:val="20"/>
                <w:szCs w:val="20"/>
              </w:rPr>
            </w:pPr>
            <w:r w:rsidRPr="0012373F">
              <w:rPr>
                <w:rFonts w:ascii="Arial" w:hAnsi="Arial" w:cs="Arial"/>
                <w:sz w:val="20"/>
                <w:szCs w:val="20"/>
              </w:rPr>
              <w:t>Staff are respected trusted and accountable</w:t>
            </w:r>
          </w:p>
        </w:tc>
        <w:tc>
          <w:tcPr>
            <w:tcW w:w="798" w:type="dxa"/>
          </w:tcPr>
          <w:p w:rsidR="00CB2229" w:rsidRDefault="00CB2229" w:rsidP="00CB2229">
            <w:pPr>
              <w:spacing w:after="0"/>
              <w:rPr>
                <w:rFonts w:ascii="Arial" w:hAnsi="Arial" w:cs="Arial"/>
                <w:sz w:val="20"/>
                <w:szCs w:val="20"/>
              </w:rPr>
            </w:pPr>
          </w:p>
          <w:p w:rsidR="0012373F" w:rsidRDefault="0012373F" w:rsidP="00CB2229">
            <w:pPr>
              <w:spacing w:after="0"/>
              <w:rPr>
                <w:rFonts w:ascii="Arial" w:hAnsi="Arial" w:cs="Arial"/>
                <w:sz w:val="20"/>
                <w:szCs w:val="20"/>
              </w:rPr>
            </w:pPr>
            <w:r w:rsidRPr="0012373F">
              <w:rPr>
                <w:rFonts w:ascii="Arial" w:hAnsi="Arial" w:cs="Arial"/>
                <w:sz w:val="20"/>
                <w:szCs w:val="20"/>
              </w:rPr>
              <w:t>6.2</w:t>
            </w:r>
          </w:p>
          <w:p w:rsidR="00CB2229" w:rsidRDefault="00CB2229" w:rsidP="00CB2229">
            <w:pPr>
              <w:spacing w:after="0"/>
              <w:rPr>
                <w:rFonts w:ascii="Arial" w:hAnsi="Arial" w:cs="Arial"/>
                <w:sz w:val="20"/>
                <w:szCs w:val="20"/>
              </w:rPr>
            </w:pPr>
          </w:p>
          <w:p w:rsidR="00CB2229" w:rsidRPr="0012373F"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6.2</w:t>
            </w:r>
          </w:p>
          <w:p w:rsidR="0012373F" w:rsidRDefault="0012373F" w:rsidP="00CB2229">
            <w:pPr>
              <w:spacing w:after="0"/>
              <w:rPr>
                <w:rFonts w:ascii="Arial" w:hAnsi="Arial" w:cs="Arial"/>
                <w:sz w:val="20"/>
                <w:szCs w:val="20"/>
              </w:rPr>
            </w:pPr>
          </w:p>
          <w:p w:rsidR="00CB2229" w:rsidRPr="0012373F"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b/>
                <w:color w:val="000000"/>
                <w:sz w:val="20"/>
                <w:szCs w:val="20"/>
              </w:rPr>
            </w:pPr>
            <w:r w:rsidRPr="0012373F">
              <w:rPr>
                <w:rFonts w:ascii="Arial" w:hAnsi="Arial" w:cs="Arial"/>
                <w:sz w:val="20"/>
                <w:szCs w:val="20"/>
              </w:rPr>
              <w:t>6.2</w:t>
            </w:r>
          </w:p>
        </w:tc>
        <w:tc>
          <w:tcPr>
            <w:tcW w:w="11212" w:type="dxa"/>
          </w:tcPr>
          <w:p w:rsidR="00CB2229" w:rsidRDefault="00CB2229" w:rsidP="00CB2229">
            <w:pPr>
              <w:spacing w:after="0"/>
              <w:rPr>
                <w:rFonts w:ascii="Arial" w:hAnsi="Arial" w:cs="Arial"/>
                <w:color w:val="000000"/>
                <w:sz w:val="20"/>
                <w:szCs w:val="20"/>
              </w:rPr>
            </w:pPr>
          </w:p>
          <w:p w:rsid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Service providers have a workforce planning and recruitment strategy in place to ensure the organisation has a skilled, engaged and responsive workforce.</w:t>
            </w:r>
          </w:p>
          <w:p w:rsidR="00CB2229" w:rsidRPr="0012373F" w:rsidRDefault="00CB2229" w:rsidP="00CB2229">
            <w:pPr>
              <w:spacing w:after="0"/>
              <w:rPr>
                <w:rFonts w:ascii="Arial" w:hAnsi="Arial" w:cs="Arial"/>
                <w:color w:val="000000"/>
                <w:sz w:val="20"/>
                <w:szCs w:val="20"/>
              </w:rPr>
            </w:pPr>
          </w:p>
          <w:p w:rsid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Recruitment practices meet all probity requirements and ensure the right workforce is recruited and maintained to deliver the range of services provided by the organisation to meet service delivery outcomes.</w:t>
            </w:r>
          </w:p>
          <w:p w:rsidR="00CB2229" w:rsidRPr="0012373F" w:rsidRDefault="00CB2229"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Service providers provide regular staff and volunteer training, support and supervision to flexibly meet the needs of people they support</w:t>
            </w:r>
            <w:r w:rsidR="00CB2229">
              <w:rPr>
                <w:rFonts w:ascii="Arial" w:hAnsi="Arial" w:cs="Arial"/>
                <w:color w:val="000000"/>
                <w:sz w:val="20"/>
                <w:szCs w:val="20"/>
              </w:rPr>
              <w:t>.</w:t>
            </w:r>
          </w:p>
        </w:tc>
      </w:tr>
      <w:tr w:rsidR="0012373F" w:rsidRPr="0012373F" w:rsidTr="00CB2229">
        <w:tc>
          <w:tcPr>
            <w:tcW w:w="851" w:type="dxa"/>
            <w:vAlign w:val="center"/>
          </w:tcPr>
          <w:p w:rsidR="0012373F" w:rsidRPr="0012373F" w:rsidRDefault="0012373F" w:rsidP="00CB2229">
            <w:pPr>
              <w:spacing w:after="0"/>
              <w:rPr>
                <w:rFonts w:ascii="Arial" w:hAnsi="Arial" w:cs="Arial"/>
                <w:sz w:val="20"/>
                <w:szCs w:val="20"/>
              </w:rPr>
            </w:pPr>
            <w:r w:rsidRPr="0012373F">
              <w:rPr>
                <w:rFonts w:ascii="Arial" w:hAnsi="Arial" w:cs="Arial"/>
                <w:sz w:val="20"/>
                <w:szCs w:val="20"/>
              </w:rPr>
              <w:t>5</w:t>
            </w:r>
          </w:p>
        </w:tc>
        <w:tc>
          <w:tcPr>
            <w:tcW w:w="2307" w:type="dxa"/>
            <w:vAlign w:val="center"/>
          </w:tcPr>
          <w:p w:rsidR="0012373F" w:rsidRPr="0012373F" w:rsidRDefault="0012373F" w:rsidP="00CB2229">
            <w:pPr>
              <w:spacing w:after="0"/>
              <w:rPr>
                <w:rFonts w:ascii="Arial" w:hAnsi="Arial" w:cs="Arial"/>
                <w:b/>
                <w:sz w:val="20"/>
                <w:szCs w:val="20"/>
              </w:rPr>
            </w:pPr>
            <w:r w:rsidRPr="0012373F">
              <w:rPr>
                <w:rFonts w:ascii="Arial" w:hAnsi="Arial" w:cs="Arial"/>
                <w:b/>
                <w:sz w:val="20"/>
                <w:szCs w:val="20"/>
              </w:rPr>
              <w:t>Individual and organisational learning</w:t>
            </w:r>
          </w:p>
          <w:p w:rsidR="0012373F" w:rsidRPr="0012373F" w:rsidRDefault="0012373F" w:rsidP="00CB2229">
            <w:pPr>
              <w:spacing w:after="0"/>
              <w:rPr>
                <w:rFonts w:ascii="Arial" w:hAnsi="Arial" w:cs="Arial"/>
                <w:sz w:val="20"/>
                <w:szCs w:val="20"/>
              </w:rPr>
            </w:pPr>
            <w:r w:rsidRPr="0012373F">
              <w:rPr>
                <w:rFonts w:ascii="Arial" w:hAnsi="Arial" w:cs="Arial"/>
                <w:sz w:val="20"/>
                <w:szCs w:val="20"/>
              </w:rPr>
              <w:t>The organisation embraces and encourages thoughtful risk taking, creativity, innovation and continuous learning</w:t>
            </w:r>
          </w:p>
        </w:tc>
        <w:tc>
          <w:tcPr>
            <w:tcW w:w="798" w:type="dxa"/>
          </w:tcPr>
          <w:p w:rsidR="00CB2229" w:rsidRDefault="00CB2229" w:rsidP="00CB2229">
            <w:pPr>
              <w:spacing w:after="0"/>
              <w:rPr>
                <w:rStyle w:val="A7"/>
                <w:rFonts w:ascii="Arial" w:hAnsi="Arial" w:cs="Arial"/>
                <w:sz w:val="20"/>
                <w:szCs w:val="20"/>
              </w:rPr>
            </w:pPr>
          </w:p>
          <w:p w:rsidR="0012373F" w:rsidRPr="0012373F" w:rsidRDefault="0012373F" w:rsidP="00CB2229">
            <w:pPr>
              <w:spacing w:after="0"/>
              <w:rPr>
                <w:rStyle w:val="A7"/>
                <w:rFonts w:ascii="Arial" w:hAnsi="Arial" w:cs="Arial"/>
                <w:sz w:val="20"/>
                <w:szCs w:val="20"/>
              </w:rPr>
            </w:pPr>
            <w:r w:rsidRPr="0012373F">
              <w:rPr>
                <w:rStyle w:val="A7"/>
                <w:rFonts w:ascii="Arial" w:hAnsi="Arial" w:cs="Arial"/>
                <w:sz w:val="20"/>
                <w:szCs w:val="20"/>
              </w:rPr>
              <w:t>3.2</w:t>
            </w:r>
          </w:p>
          <w:p w:rsidR="0012373F" w:rsidRPr="0012373F" w:rsidRDefault="0012373F" w:rsidP="00CB2229">
            <w:pPr>
              <w:spacing w:after="0"/>
              <w:rPr>
                <w:rStyle w:val="A7"/>
                <w:rFonts w:ascii="Arial" w:hAnsi="Arial" w:cs="Arial"/>
                <w:sz w:val="20"/>
                <w:szCs w:val="20"/>
              </w:rPr>
            </w:pPr>
          </w:p>
          <w:p w:rsidR="00CB2229" w:rsidRDefault="00CB2229" w:rsidP="00CB2229">
            <w:pPr>
              <w:spacing w:after="0"/>
              <w:rPr>
                <w:rStyle w:val="A7"/>
                <w:rFonts w:ascii="Arial" w:hAnsi="Arial" w:cs="Arial"/>
                <w:sz w:val="20"/>
                <w:szCs w:val="20"/>
              </w:rPr>
            </w:pPr>
          </w:p>
          <w:p w:rsidR="0012373F" w:rsidRPr="0012373F" w:rsidRDefault="0012373F" w:rsidP="00CB2229">
            <w:pPr>
              <w:spacing w:after="0"/>
              <w:rPr>
                <w:rStyle w:val="A7"/>
                <w:rFonts w:ascii="Arial" w:hAnsi="Arial" w:cs="Arial"/>
                <w:sz w:val="20"/>
                <w:szCs w:val="20"/>
              </w:rPr>
            </w:pPr>
            <w:r w:rsidRPr="0012373F">
              <w:rPr>
                <w:rStyle w:val="A7"/>
                <w:rFonts w:ascii="Arial" w:hAnsi="Arial" w:cs="Arial"/>
                <w:sz w:val="20"/>
                <w:szCs w:val="20"/>
              </w:rPr>
              <w:t>3.1</w:t>
            </w:r>
          </w:p>
          <w:p w:rsidR="0012373F" w:rsidRPr="0012373F" w:rsidRDefault="0012373F" w:rsidP="00CB2229">
            <w:pPr>
              <w:spacing w:after="0"/>
              <w:rPr>
                <w:rStyle w:val="A7"/>
                <w:rFonts w:ascii="Arial" w:hAnsi="Arial" w:cs="Arial"/>
                <w:sz w:val="20"/>
                <w:szCs w:val="20"/>
              </w:rPr>
            </w:pPr>
          </w:p>
          <w:p w:rsidR="00CB2229" w:rsidRDefault="00CB2229" w:rsidP="00CB2229">
            <w:pPr>
              <w:spacing w:after="0"/>
              <w:rPr>
                <w:rStyle w:val="A7"/>
                <w:rFonts w:ascii="Arial" w:hAnsi="Arial" w:cs="Arial"/>
                <w:sz w:val="20"/>
                <w:szCs w:val="20"/>
              </w:rPr>
            </w:pPr>
          </w:p>
          <w:p w:rsidR="0012373F" w:rsidRPr="0012373F" w:rsidRDefault="0012373F" w:rsidP="00CB2229">
            <w:pPr>
              <w:spacing w:after="0"/>
              <w:rPr>
                <w:rStyle w:val="A7"/>
                <w:rFonts w:ascii="Arial" w:hAnsi="Arial" w:cs="Arial"/>
                <w:sz w:val="20"/>
                <w:szCs w:val="20"/>
              </w:rPr>
            </w:pPr>
            <w:r w:rsidRPr="0012373F">
              <w:rPr>
                <w:rStyle w:val="A7"/>
                <w:rFonts w:ascii="Arial" w:hAnsi="Arial" w:cs="Arial"/>
                <w:sz w:val="20"/>
                <w:szCs w:val="20"/>
              </w:rPr>
              <w:t>4.3</w:t>
            </w:r>
          </w:p>
          <w:p w:rsidR="0012373F" w:rsidRPr="0012373F" w:rsidRDefault="0012373F" w:rsidP="00CB2229">
            <w:pPr>
              <w:spacing w:after="0"/>
              <w:rPr>
                <w:rStyle w:val="A7"/>
                <w:rFonts w:ascii="Arial" w:hAnsi="Arial" w:cs="Arial"/>
                <w:sz w:val="20"/>
                <w:szCs w:val="20"/>
              </w:rPr>
            </w:pPr>
          </w:p>
          <w:p w:rsidR="00CB2229" w:rsidRDefault="00CB2229" w:rsidP="00CB2229">
            <w:pPr>
              <w:spacing w:after="0"/>
              <w:rPr>
                <w:rStyle w:val="A7"/>
                <w:rFonts w:ascii="Arial" w:hAnsi="Arial" w:cs="Arial"/>
                <w:sz w:val="20"/>
                <w:szCs w:val="20"/>
              </w:rPr>
            </w:pPr>
          </w:p>
          <w:p w:rsidR="0012373F" w:rsidRPr="0012373F" w:rsidRDefault="0012373F" w:rsidP="00CB2229">
            <w:pPr>
              <w:spacing w:after="0"/>
              <w:rPr>
                <w:rStyle w:val="A7"/>
                <w:rFonts w:ascii="Arial" w:hAnsi="Arial" w:cs="Arial"/>
                <w:sz w:val="20"/>
                <w:szCs w:val="20"/>
              </w:rPr>
            </w:pPr>
            <w:r w:rsidRPr="0012373F">
              <w:rPr>
                <w:rStyle w:val="A7"/>
                <w:rFonts w:ascii="Arial" w:hAnsi="Arial" w:cs="Arial"/>
                <w:sz w:val="20"/>
                <w:szCs w:val="20"/>
              </w:rPr>
              <w:t>6.1</w:t>
            </w:r>
          </w:p>
          <w:p w:rsidR="0012373F" w:rsidRPr="0012373F" w:rsidRDefault="0012373F" w:rsidP="00CB2229">
            <w:pPr>
              <w:spacing w:after="0"/>
              <w:rPr>
                <w:rStyle w:val="A7"/>
                <w:rFonts w:ascii="Arial" w:hAnsi="Arial" w:cs="Arial"/>
                <w:sz w:val="20"/>
                <w:szCs w:val="20"/>
              </w:rPr>
            </w:pPr>
          </w:p>
          <w:p w:rsidR="00CB2229" w:rsidRDefault="00CB2229" w:rsidP="00CB2229">
            <w:pPr>
              <w:spacing w:after="0"/>
              <w:rPr>
                <w:rStyle w:val="A7"/>
                <w:rFonts w:ascii="Arial" w:hAnsi="Arial" w:cs="Arial"/>
                <w:sz w:val="20"/>
                <w:szCs w:val="20"/>
              </w:rPr>
            </w:pPr>
          </w:p>
          <w:p w:rsidR="0012373F" w:rsidRPr="0012373F" w:rsidRDefault="0012373F" w:rsidP="00CB2229">
            <w:pPr>
              <w:spacing w:after="0"/>
              <w:rPr>
                <w:rStyle w:val="A7"/>
                <w:rFonts w:ascii="Arial" w:hAnsi="Arial" w:cs="Arial"/>
                <w:sz w:val="20"/>
                <w:szCs w:val="20"/>
              </w:rPr>
            </w:pPr>
            <w:r w:rsidRPr="0012373F">
              <w:rPr>
                <w:rStyle w:val="A7"/>
                <w:rFonts w:ascii="Arial" w:hAnsi="Arial" w:cs="Arial"/>
                <w:sz w:val="20"/>
                <w:szCs w:val="20"/>
              </w:rPr>
              <w:t>6.1</w:t>
            </w:r>
          </w:p>
          <w:p w:rsidR="0012373F" w:rsidRPr="0012373F" w:rsidRDefault="0012373F" w:rsidP="00CB2229">
            <w:pPr>
              <w:spacing w:after="0"/>
              <w:rPr>
                <w:rStyle w:val="A7"/>
                <w:rFonts w:ascii="Arial" w:hAnsi="Arial" w:cs="Arial"/>
                <w:sz w:val="20"/>
                <w:szCs w:val="20"/>
              </w:rPr>
            </w:pPr>
          </w:p>
          <w:p w:rsidR="0012373F" w:rsidRPr="0012373F" w:rsidRDefault="0012373F" w:rsidP="00CB2229">
            <w:pPr>
              <w:spacing w:after="0"/>
              <w:rPr>
                <w:rStyle w:val="A7"/>
                <w:rFonts w:ascii="Arial" w:hAnsi="Arial" w:cs="Arial"/>
                <w:b/>
                <w:sz w:val="20"/>
                <w:szCs w:val="20"/>
              </w:rPr>
            </w:pPr>
          </w:p>
        </w:tc>
        <w:tc>
          <w:tcPr>
            <w:tcW w:w="11212" w:type="dxa"/>
          </w:tcPr>
          <w:p w:rsidR="00CB2229" w:rsidRDefault="00CB2229"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Service providers recognise the importance of risk taking and enable each person to assess the benefits and risks of each option available to them and trial approaches even if they are not in agreement.</w:t>
            </w:r>
          </w:p>
          <w:p w:rsidR="00CB2229" w:rsidRDefault="00CB2229"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Staff and volunteers respond in innovative and flexible ways to each person’s need for decision support which reflect their individual and cultural needs</w:t>
            </w:r>
          </w:p>
          <w:p w:rsidR="00CB2229" w:rsidRDefault="00CB2229"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Board and/or management committee meetings include a standing agenda item on complaint handling, with trends presented and implications for service planning discussed</w:t>
            </w:r>
          </w:p>
          <w:p w:rsidR="00CB2229"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sz w:val="20"/>
                <w:szCs w:val="20"/>
              </w:rPr>
              <w:t xml:space="preserve">The governance body of the organisation </w:t>
            </w:r>
            <w:r w:rsidRPr="0012373F">
              <w:rPr>
                <w:rFonts w:ascii="Arial" w:hAnsi="Arial" w:cs="Arial"/>
                <w:color w:val="000000"/>
                <w:sz w:val="20"/>
                <w:szCs w:val="20"/>
              </w:rPr>
              <w:t>uses feedback from stakeholders and the community to inform and develop continuous improvement strategies.</w:t>
            </w:r>
          </w:p>
          <w:p w:rsidR="00CB2229" w:rsidRDefault="00CB2229" w:rsidP="00CB2229">
            <w:pPr>
              <w:spacing w:after="0"/>
              <w:rPr>
                <w:rFonts w:ascii="Arial" w:hAnsi="Arial" w:cs="Arial"/>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sz w:val="20"/>
                <w:szCs w:val="20"/>
              </w:rPr>
              <w:t xml:space="preserve">The governance body of the organisation </w:t>
            </w:r>
            <w:r w:rsidRPr="0012373F">
              <w:rPr>
                <w:rFonts w:ascii="Arial" w:hAnsi="Arial" w:cs="Arial"/>
                <w:color w:val="000000"/>
                <w:sz w:val="20"/>
                <w:szCs w:val="20"/>
              </w:rPr>
              <w:t>has strategies in place for communication with staff to promote continuous improvement and a collaborative, responsive organisation.</w:t>
            </w:r>
          </w:p>
          <w:p w:rsidR="0012373F" w:rsidRPr="0012373F" w:rsidRDefault="0012373F" w:rsidP="00CB2229">
            <w:pPr>
              <w:spacing w:after="0"/>
              <w:rPr>
                <w:rFonts w:ascii="Arial" w:hAnsi="Arial" w:cs="Arial"/>
                <w:sz w:val="20"/>
                <w:szCs w:val="20"/>
              </w:rPr>
            </w:pPr>
          </w:p>
        </w:tc>
      </w:tr>
      <w:tr w:rsidR="0012373F" w:rsidRPr="0012373F" w:rsidTr="009008B2">
        <w:tc>
          <w:tcPr>
            <w:tcW w:w="851" w:type="dxa"/>
            <w:vAlign w:val="center"/>
          </w:tcPr>
          <w:p w:rsidR="0012373F" w:rsidRPr="0012373F" w:rsidRDefault="0012373F" w:rsidP="009008B2">
            <w:pPr>
              <w:spacing w:after="0"/>
              <w:rPr>
                <w:rFonts w:ascii="Arial" w:hAnsi="Arial" w:cs="Arial"/>
                <w:sz w:val="20"/>
                <w:szCs w:val="20"/>
              </w:rPr>
            </w:pPr>
            <w:r w:rsidRPr="0012373F">
              <w:rPr>
                <w:rFonts w:ascii="Arial" w:hAnsi="Arial" w:cs="Arial"/>
                <w:sz w:val="20"/>
                <w:szCs w:val="20"/>
              </w:rPr>
              <w:lastRenderedPageBreak/>
              <w:t>6</w:t>
            </w:r>
          </w:p>
        </w:tc>
        <w:tc>
          <w:tcPr>
            <w:tcW w:w="2307" w:type="dxa"/>
            <w:vAlign w:val="center"/>
          </w:tcPr>
          <w:p w:rsidR="0012373F" w:rsidRPr="0012373F" w:rsidRDefault="0012373F" w:rsidP="009008B2">
            <w:pPr>
              <w:spacing w:after="0"/>
              <w:rPr>
                <w:rFonts w:ascii="Arial" w:hAnsi="Arial" w:cs="Arial"/>
                <w:b/>
                <w:sz w:val="20"/>
                <w:szCs w:val="20"/>
              </w:rPr>
            </w:pPr>
            <w:r w:rsidRPr="0012373F">
              <w:rPr>
                <w:rFonts w:ascii="Arial" w:hAnsi="Arial" w:cs="Arial"/>
                <w:b/>
                <w:sz w:val="20"/>
                <w:szCs w:val="20"/>
              </w:rPr>
              <w:t>Visionary Leadership</w:t>
            </w:r>
          </w:p>
          <w:p w:rsidR="0012373F" w:rsidRPr="0012373F" w:rsidRDefault="0012373F" w:rsidP="009008B2">
            <w:pPr>
              <w:spacing w:after="0"/>
              <w:rPr>
                <w:rFonts w:ascii="Arial" w:hAnsi="Arial" w:cs="Arial"/>
                <w:sz w:val="20"/>
                <w:szCs w:val="20"/>
              </w:rPr>
            </w:pPr>
            <w:r w:rsidRPr="0012373F">
              <w:rPr>
                <w:rFonts w:ascii="Arial" w:hAnsi="Arial" w:cs="Arial"/>
                <w:sz w:val="20"/>
                <w:szCs w:val="20"/>
              </w:rPr>
              <w:t>You can see the values of the organisation in the lives of the leaders throughout the organisation.</w:t>
            </w:r>
          </w:p>
        </w:tc>
        <w:tc>
          <w:tcPr>
            <w:tcW w:w="798" w:type="dxa"/>
          </w:tcPr>
          <w:p w:rsidR="009008B2" w:rsidRDefault="009008B2"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2.1</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2.2</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3.2</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6.1</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6.2</w:t>
            </w:r>
          </w:p>
        </w:tc>
        <w:tc>
          <w:tcPr>
            <w:tcW w:w="11212" w:type="dxa"/>
          </w:tcPr>
          <w:p w:rsidR="009008B2" w:rsidRDefault="009008B2"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Training</w:t>
            </w:r>
            <w:r w:rsidRPr="0012373F">
              <w:rPr>
                <w:rStyle w:val="A12"/>
                <w:rFonts w:ascii="Arial" w:hAnsi="Arial" w:cs="Arial"/>
                <w:sz w:val="20"/>
                <w:szCs w:val="20"/>
              </w:rPr>
              <w:t xml:space="preserve"> </w:t>
            </w:r>
            <w:r w:rsidRPr="0012373F">
              <w:rPr>
                <w:rFonts w:ascii="Arial" w:hAnsi="Arial" w:cs="Arial"/>
                <w:color w:val="000000"/>
                <w:sz w:val="20"/>
                <w:szCs w:val="20"/>
              </w:rPr>
              <w:t>and support is provided to staff and volunteers so workers understand, respect and act on the interests and skill development of people with a disability over time.</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Staff and volunteers model respectful and inclusive behaviour when supporting people in their community as a way of promoting the uniqueness of each individual</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Service providers work with other organisations and community groups to expand the range of service options available in their community.</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sz w:val="20"/>
                <w:szCs w:val="20"/>
              </w:rPr>
              <w:t xml:space="preserve">The governance body of the organisation </w:t>
            </w:r>
            <w:r w:rsidRPr="0012373F">
              <w:rPr>
                <w:rFonts w:ascii="Arial" w:hAnsi="Arial" w:cs="Arial"/>
                <w:color w:val="000000"/>
                <w:sz w:val="20"/>
                <w:szCs w:val="20"/>
              </w:rPr>
              <w:t>recruits supports and monitors senior management positions in line with the vision and values of the organisation and probity requirements.</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Service providers have a workforce planning and recruitment strategy in place to ensure the organisation has a skilled, engaged and responsive workforce</w:t>
            </w:r>
          </w:p>
          <w:p w:rsidR="0012373F" w:rsidRPr="0012373F" w:rsidRDefault="0012373F" w:rsidP="00CB2229">
            <w:pPr>
              <w:spacing w:after="0"/>
              <w:rPr>
                <w:rFonts w:ascii="Arial" w:hAnsi="Arial" w:cs="Arial"/>
                <w:sz w:val="20"/>
                <w:szCs w:val="20"/>
              </w:rPr>
            </w:pPr>
          </w:p>
        </w:tc>
      </w:tr>
      <w:tr w:rsidR="0012373F" w:rsidRPr="0012373F" w:rsidTr="009008B2">
        <w:tc>
          <w:tcPr>
            <w:tcW w:w="851" w:type="dxa"/>
            <w:vAlign w:val="center"/>
          </w:tcPr>
          <w:p w:rsidR="0012373F" w:rsidRPr="0012373F" w:rsidRDefault="0012373F" w:rsidP="009008B2">
            <w:pPr>
              <w:spacing w:after="0"/>
              <w:rPr>
                <w:rFonts w:ascii="Arial" w:hAnsi="Arial" w:cs="Arial"/>
                <w:sz w:val="20"/>
                <w:szCs w:val="20"/>
              </w:rPr>
            </w:pPr>
            <w:r w:rsidRPr="0012373F">
              <w:rPr>
                <w:rFonts w:ascii="Arial" w:hAnsi="Arial" w:cs="Arial"/>
                <w:sz w:val="20"/>
                <w:szCs w:val="20"/>
              </w:rPr>
              <w:t>7</w:t>
            </w:r>
          </w:p>
        </w:tc>
        <w:tc>
          <w:tcPr>
            <w:tcW w:w="2307" w:type="dxa"/>
            <w:vAlign w:val="center"/>
          </w:tcPr>
          <w:p w:rsidR="0012373F" w:rsidRPr="0012373F" w:rsidRDefault="0012373F" w:rsidP="009008B2">
            <w:pPr>
              <w:spacing w:after="0"/>
              <w:rPr>
                <w:rFonts w:ascii="Arial" w:hAnsi="Arial" w:cs="Arial"/>
                <w:b/>
                <w:sz w:val="20"/>
                <w:szCs w:val="20"/>
              </w:rPr>
            </w:pPr>
            <w:r w:rsidRPr="0012373F">
              <w:rPr>
                <w:rFonts w:ascii="Arial" w:hAnsi="Arial" w:cs="Arial"/>
                <w:b/>
                <w:sz w:val="20"/>
                <w:szCs w:val="20"/>
              </w:rPr>
              <w:t>Community focus</w:t>
            </w:r>
          </w:p>
          <w:p w:rsidR="0012373F" w:rsidRPr="0012373F" w:rsidRDefault="0012373F" w:rsidP="009008B2">
            <w:pPr>
              <w:spacing w:after="0"/>
              <w:rPr>
                <w:rFonts w:ascii="Arial" w:hAnsi="Arial" w:cs="Arial"/>
                <w:sz w:val="20"/>
                <w:szCs w:val="20"/>
              </w:rPr>
            </w:pPr>
            <w:r w:rsidRPr="0012373F">
              <w:rPr>
                <w:rFonts w:ascii="Arial" w:hAnsi="Arial" w:cs="Arial"/>
                <w:sz w:val="20"/>
                <w:szCs w:val="20"/>
              </w:rPr>
              <w:t>People supported by the organisation and the organisation itself are part of and contribute to communities.</w:t>
            </w:r>
          </w:p>
        </w:tc>
        <w:tc>
          <w:tcPr>
            <w:tcW w:w="798" w:type="dxa"/>
          </w:tcPr>
          <w:p w:rsidR="009008B2" w:rsidRDefault="009008B2"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2.1</w:t>
            </w: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2.1</w:t>
            </w: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2.1</w:t>
            </w: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2.1</w:t>
            </w: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2.2</w:t>
            </w: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2.2</w:t>
            </w: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2.2</w:t>
            </w: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3.2</w:t>
            </w: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5.3</w:t>
            </w: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5.3</w:t>
            </w: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5.3</w:t>
            </w: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6.2</w:t>
            </w:r>
          </w:p>
        </w:tc>
        <w:tc>
          <w:tcPr>
            <w:tcW w:w="11212" w:type="dxa"/>
          </w:tcPr>
          <w:p w:rsidR="009008B2" w:rsidRDefault="009008B2"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Service providers support each person to make decisions about how they connect with their chosen community, respectful of their choices and plans including work, learning, leisure and their social lives.</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Service providers work with people with a disability and their community to promote opportunities and support their active and meaningful participation.</w:t>
            </w: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 xml:space="preserve"> </w:t>
            </w: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 xml:space="preserve">Service providers, with the consent of the person with a disability, work with an individual’s family, carer, significant other or advocate </w:t>
            </w:r>
            <w:proofErr w:type="gramStart"/>
            <w:r w:rsidRPr="0012373F">
              <w:rPr>
                <w:rFonts w:ascii="Arial" w:hAnsi="Arial" w:cs="Arial"/>
                <w:color w:val="000000"/>
                <w:sz w:val="20"/>
                <w:szCs w:val="20"/>
              </w:rPr>
              <w:t>to promote</w:t>
            </w:r>
            <w:proofErr w:type="gramEnd"/>
            <w:r w:rsidRPr="0012373F">
              <w:rPr>
                <w:rFonts w:ascii="Arial" w:hAnsi="Arial" w:cs="Arial"/>
                <w:color w:val="000000"/>
                <w:sz w:val="20"/>
                <w:szCs w:val="20"/>
              </w:rPr>
              <w:t xml:space="preserve"> their connection, inclusion and participation in the manner they choose.</w:t>
            </w: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 xml:space="preserve"> </w:t>
            </w: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Service providers actively seek information about other supports and services in their local community to enable people with a disability to achieve their goals and to minimise barriers to participation.</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Service providers develop ways to maintain and further develop their local connections so that options for people with a disability to be included and valued are increased over time.</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Service providers actively seek connections with the community for people exiting the criminal justice system.</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Service providers regularly review their person centred approaches to ensure the organisation has the capacity and capability to deliver flexible and responsive supports and services that meet individual needs and expectations.</w:t>
            </w:r>
          </w:p>
          <w:p w:rsidR="0012373F" w:rsidRPr="0012373F" w:rsidRDefault="0012373F" w:rsidP="00CB2229">
            <w:pPr>
              <w:spacing w:after="0"/>
              <w:rPr>
                <w:rFonts w:ascii="Arial" w:hAnsi="Arial" w:cs="Arial"/>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Service providers work with other organisations and community groups to expand the range of service options available in their community.</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Service providers understand the broad range of supports and services available to meet the needs of people with a disability, their families and carers in the community.</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Service providers work with local community and other mainstream and specialist organisations to maintain community engagement and referral networks.</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Service providers provide information and support to the person when recommending or referring other services or activities.</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Service providers implement the organisation’s strategic and business plans utilising good practices including community engagement initiatives.</w:t>
            </w:r>
          </w:p>
          <w:p w:rsidR="0012373F" w:rsidRPr="0012373F" w:rsidRDefault="0012373F" w:rsidP="00CB2229">
            <w:pPr>
              <w:spacing w:after="0"/>
              <w:rPr>
                <w:rFonts w:ascii="Arial" w:hAnsi="Arial" w:cs="Arial"/>
                <w:sz w:val="20"/>
                <w:szCs w:val="20"/>
              </w:rPr>
            </w:pPr>
          </w:p>
        </w:tc>
      </w:tr>
      <w:tr w:rsidR="0012373F" w:rsidRPr="0012373F" w:rsidTr="009008B2">
        <w:tc>
          <w:tcPr>
            <w:tcW w:w="851" w:type="dxa"/>
            <w:vAlign w:val="center"/>
          </w:tcPr>
          <w:p w:rsidR="0012373F" w:rsidRPr="0012373F" w:rsidRDefault="0012373F" w:rsidP="009008B2">
            <w:pPr>
              <w:spacing w:after="0"/>
              <w:rPr>
                <w:rFonts w:ascii="Arial" w:hAnsi="Arial" w:cs="Arial"/>
                <w:sz w:val="20"/>
                <w:szCs w:val="20"/>
              </w:rPr>
            </w:pPr>
            <w:r w:rsidRPr="0012373F">
              <w:rPr>
                <w:rFonts w:ascii="Arial" w:hAnsi="Arial" w:cs="Arial"/>
                <w:sz w:val="20"/>
                <w:szCs w:val="20"/>
              </w:rPr>
              <w:lastRenderedPageBreak/>
              <w:t>8</w:t>
            </w:r>
          </w:p>
        </w:tc>
        <w:tc>
          <w:tcPr>
            <w:tcW w:w="2307" w:type="dxa"/>
            <w:vAlign w:val="center"/>
          </w:tcPr>
          <w:p w:rsidR="0012373F" w:rsidRPr="0012373F" w:rsidRDefault="0012373F" w:rsidP="009008B2">
            <w:pPr>
              <w:spacing w:after="0"/>
              <w:rPr>
                <w:rFonts w:ascii="Arial" w:hAnsi="Arial" w:cs="Arial"/>
                <w:b/>
                <w:sz w:val="20"/>
                <w:szCs w:val="20"/>
              </w:rPr>
            </w:pPr>
            <w:r w:rsidRPr="0012373F">
              <w:rPr>
                <w:rFonts w:ascii="Arial" w:hAnsi="Arial" w:cs="Arial"/>
                <w:b/>
                <w:sz w:val="20"/>
                <w:szCs w:val="20"/>
              </w:rPr>
              <w:t>Working together</w:t>
            </w:r>
          </w:p>
          <w:p w:rsidR="0012373F" w:rsidRPr="0012373F" w:rsidRDefault="0012373F" w:rsidP="009008B2">
            <w:pPr>
              <w:spacing w:after="0"/>
              <w:rPr>
                <w:rFonts w:ascii="Arial" w:hAnsi="Arial" w:cs="Arial"/>
                <w:sz w:val="20"/>
                <w:szCs w:val="20"/>
              </w:rPr>
            </w:pPr>
            <w:r w:rsidRPr="0012373F">
              <w:rPr>
                <w:rFonts w:ascii="Arial" w:hAnsi="Arial" w:cs="Arial"/>
                <w:sz w:val="20"/>
                <w:szCs w:val="20"/>
              </w:rPr>
              <w:t>People supported have a direct impact on organisational development and business planning</w:t>
            </w:r>
          </w:p>
        </w:tc>
        <w:tc>
          <w:tcPr>
            <w:tcW w:w="798" w:type="dxa"/>
          </w:tcPr>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4.3</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1.2</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5.2</w:t>
            </w:r>
          </w:p>
          <w:p w:rsidR="0012373F" w:rsidRPr="0012373F" w:rsidRDefault="0012373F" w:rsidP="00CB2229">
            <w:pPr>
              <w:spacing w:after="0"/>
              <w:rPr>
                <w:rFonts w:ascii="Arial" w:hAnsi="Arial" w:cs="Arial"/>
                <w:color w:val="000000"/>
                <w:sz w:val="20"/>
                <w:szCs w:val="20"/>
              </w:rPr>
            </w:pPr>
          </w:p>
          <w:p w:rsidR="0012373F" w:rsidRDefault="0012373F" w:rsidP="00CB2229">
            <w:pPr>
              <w:spacing w:after="0"/>
              <w:rPr>
                <w:rFonts w:ascii="Arial" w:hAnsi="Arial" w:cs="Arial"/>
                <w:color w:val="000000"/>
                <w:sz w:val="20"/>
                <w:szCs w:val="20"/>
              </w:rPr>
            </w:pPr>
          </w:p>
          <w:p w:rsidR="009008B2" w:rsidRPr="0012373F" w:rsidRDefault="009008B2"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6.1</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6.1</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6.2</w:t>
            </w:r>
          </w:p>
        </w:tc>
        <w:tc>
          <w:tcPr>
            <w:tcW w:w="11212" w:type="dxa"/>
          </w:tcPr>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lastRenderedPageBreak/>
              <w:t>Service providers support each person to participate in the review and development of local complaint handling policy and processes and report outcomes to them and their families, carers or advocates.</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Service providers provide opportunities for people with a disability to participate in the development and review of organisational policy and processes that promote strategies for equality and upholding human rights.</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sz w:val="20"/>
                <w:szCs w:val="20"/>
              </w:rPr>
            </w:pPr>
            <w:r w:rsidRPr="0012373F">
              <w:rPr>
                <w:rFonts w:ascii="Arial" w:hAnsi="Arial" w:cs="Arial"/>
                <w:sz w:val="20"/>
                <w:szCs w:val="20"/>
              </w:rPr>
              <w:t>Service providers regularly review their information, policies and practices for service access in consultation with people with disability, their families and carers to identify and minimise barriers that may impact on a person’s fair and equal access to services.</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sz w:val="20"/>
                <w:szCs w:val="20"/>
              </w:rPr>
              <w:t xml:space="preserve">The governance body of the organisation </w:t>
            </w:r>
            <w:r w:rsidRPr="0012373F">
              <w:rPr>
                <w:rFonts w:ascii="Arial" w:hAnsi="Arial" w:cs="Arial"/>
                <w:color w:val="000000"/>
                <w:sz w:val="20"/>
                <w:szCs w:val="20"/>
              </w:rPr>
              <w:t xml:space="preserve">regularly reviews its policies to reflect contemporary practice and feedback from </w:t>
            </w:r>
            <w:r w:rsidRPr="0012373F">
              <w:rPr>
                <w:rFonts w:ascii="Arial" w:hAnsi="Arial" w:cs="Arial"/>
                <w:color w:val="000000"/>
                <w:sz w:val="20"/>
                <w:szCs w:val="20"/>
              </w:rPr>
              <w:lastRenderedPageBreak/>
              <w:t>people with a disability and other key stakeholders.</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sz w:val="20"/>
                <w:szCs w:val="20"/>
              </w:rPr>
              <w:t xml:space="preserve">The governance body of the organisation </w:t>
            </w:r>
            <w:r w:rsidRPr="0012373F">
              <w:rPr>
                <w:rFonts w:ascii="Arial" w:hAnsi="Arial" w:cs="Arial"/>
                <w:color w:val="000000"/>
                <w:sz w:val="20"/>
                <w:szCs w:val="20"/>
              </w:rPr>
              <w:t>is accountable to stakeholders and demonstrates high ethical standards acting in their best interests.</w:t>
            </w:r>
          </w:p>
          <w:p w:rsidR="0012373F" w:rsidRPr="0012373F" w:rsidRDefault="0012373F" w:rsidP="00CB2229">
            <w:pPr>
              <w:spacing w:after="0"/>
              <w:rPr>
                <w:rFonts w:ascii="Arial" w:hAnsi="Arial" w:cs="Arial"/>
                <w:color w:val="000000"/>
                <w:sz w:val="20"/>
                <w:szCs w:val="20"/>
              </w:rPr>
            </w:pPr>
          </w:p>
          <w:p w:rsidR="0012373F" w:rsidRPr="0012373F" w:rsidRDefault="0012373F" w:rsidP="00CB2229">
            <w:pPr>
              <w:spacing w:after="0"/>
              <w:rPr>
                <w:rFonts w:ascii="Arial" w:hAnsi="Arial" w:cs="Arial"/>
                <w:color w:val="000000"/>
                <w:sz w:val="20"/>
                <w:szCs w:val="20"/>
              </w:rPr>
            </w:pPr>
            <w:r w:rsidRPr="0012373F">
              <w:rPr>
                <w:rFonts w:ascii="Arial" w:hAnsi="Arial" w:cs="Arial"/>
                <w:color w:val="000000"/>
                <w:sz w:val="20"/>
                <w:szCs w:val="20"/>
              </w:rPr>
              <w:t>Service providers encourage and support people with a disability, their families and carers to participate in the planning, management and evaluation of the service.</w:t>
            </w:r>
          </w:p>
        </w:tc>
      </w:tr>
    </w:tbl>
    <w:p w:rsidR="0012373F" w:rsidRPr="0012373F" w:rsidRDefault="0012373F" w:rsidP="0012373F">
      <w:pPr>
        <w:pStyle w:val="NoSpacing"/>
        <w:rPr>
          <w:rFonts w:ascii="Arial" w:hAnsi="Arial" w:cs="Arial"/>
          <w:sz w:val="20"/>
          <w:szCs w:val="20"/>
        </w:rPr>
      </w:pPr>
    </w:p>
    <w:p w:rsidR="0012373F" w:rsidRPr="0012373F" w:rsidRDefault="0012373F" w:rsidP="0012373F">
      <w:pPr>
        <w:ind w:left="360"/>
        <w:rPr>
          <w:rFonts w:ascii="Arial" w:hAnsi="Arial" w:cs="Arial"/>
          <w:sz w:val="20"/>
          <w:szCs w:val="20"/>
        </w:rPr>
      </w:pPr>
      <w:r w:rsidRPr="0012373F">
        <w:rPr>
          <w:rFonts w:ascii="Arial" w:hAnsi="Arial" w:cs="Arial"/>
          <w:sz w:val="20"/>
          <w:szCs w:val="20"/>
        </w:rPr>
        <w:t xml:space="preserve">*Source: Creating Person-Centred Organisations, 2012 Stephen </w:t>
      </w:r>
      <w:proofErr w:type="spellStart"/>
      <w:r w:rsidRPr="0012373F">
        <w:rPr>
          <w:rFonts w:ascii="Arial" w:hAnsi="Arial" w:cs="Arial"/>
          <w:sz w:val="20"/>
          <w:szCs w:val="20"/>
        </w:rPr>
        <w:t>Stirk</w:t>
      </w:r>
      <w:proofErr w:type="spellEnd"/>
      <w:r w:rsidRPr="0012373F">
        <w:rPr>
          <w:rFonts w:ascii="Arial" w:hAnsi="Arial" w:cs="Arial"/>
          <w:sz w:val="20"/>
          <w:szCs w:val="20"/>
        </w:rPr>
        <w:t xml:space="preserve"> and Helen Sanderson</w:t>
      </w:r>
    </w:p>
    <w:p w:rsidR="0012373F" w:rsidRPr="0012373F" w:rsidRDefault="0012373F" w:rsidP="0012373F">
      <w:pPr>
        <w:ind w:left="360"/>
        <w:rPr>
          <w:rFonts w:ascii="Arial" w:hAnsi="Arial" w:cs="Arial"/>
          <w:sz w:val="20"/>
          <w:szCs w:val="20"/>
        </w:rPr>
      </w:pPr>
      <w:r w:rsidRPr="0012373F">
        <w:rPr>
          <w:rFonts w:ascii="Arial" w:hAnsi="Arial" w:cs="Arial"/>
          <w:sz w:val="20"/>
          <w:szCs w:val="20"/>
        </w:rPr>
        <w:t>#</w:t>
      </w:r>
      <w:proofErr w:type="gramStart"/>
      <w:r w:rsidRPr="0012373F">
        <w:rPr>
          <w:rFonts w:ascii="Arial" w:hAnsi="Arial" w:cs="Arial"/>
          <w:sz w:val="20"/>
          <w:szCs w:val="20"/>
        </w:rPr>
        <w:t>These</w:t>
      </w:r>
      <w:proofErr w:type="gramEnd"/>
      <w:r w:rsidRPr="0012373F">
        <w:rPr>
          <w:rFonts w:ascii="Arial" w:hAnsi="Arial" w:cs="Arial"/>
          <w:sz w:val="20"/>
          <w:szCs w:val="20"/>
        </w:rPr>
        <w:t xml:space="preserve"> numbers are the NSW Disability Services Standard number and the associated element e.g. Standard 1, Element 2 would be 1.2</w:t>
      </w:r>
    </w:p>
    <w:p w:rsidR="006C2BCB" w:rsidRPr="0012373F" w:rsidRDefault="006C2BCB" w:rsidP="0012373F">
      <w:pPr>
        <w:rPr>
          <w:rFonts w:ascii="Arial" w:hAnsi="Arial" w:cs="Arial"/>
          <w:sz w:val="20"/>
          <w:szCs w:val="20"/>
        </w:rPr>
      </w:pPr>
    </w:p>
    <w:sectPr w:rsidR="006C2BCB" w:rsidRPr="0012373F" w:rsidSect="0012373F">
      <w:headerReference w:type="default" r:id="rId9"/>
      <w:footerReference w:type="default" r:id="rId10"/>
      <w:pgSz w:w="16838" w:h="11906" w:orient="landscape"/>
      <w:pgMar w:top="851" w:right="962" w:bottom="99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29" w:rsidRDefault="00CB2229" w:rsidP="00640E39">
      <w:pPr>
        <w:spacing w:after="0" w:line="240" w:lineRule="auto"/>
      </w:pPr>
      <w:r>
        <w:separator/>
      </w:r>
    </w:p>
  </w:endnote>
  <w:endnote w:type="continuationSeparator" w:id="0">
    <w:p w:rsidR="00CB2229" w:rsidRDefault="00CB2229" w:rsidP="0064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ZapfDingbats">
    <w:altName w:val="ZapfDingba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29" w:rsidRDefault="00CB2229">
    <w:pPr>
      <w:pStyle w:val="Footer"/>
    </w:pPr>
    <w:r>
      <w:rPr>
        <w:noProof/>
        <w:lang w:eastAsia="en-AU"/>
      </w:rPr>
      <mc:AlternateContent>
        <mc:Choice Requires="wps">
          <w:drawing>
            <wp:anchor distT="0" distB="0" distL="114300" distR="114300" simplePos="0" relativeHeight="251657728" behindDoc="0" locked="0" layoutInCell="1" allowOverlap="1" wp14:anchorId="56394730" wp14:editId="6E6CE689">
              <wp:simplePos x="0" y="0"/>
              <wp:positionH relativeFrom="column">
                <wp:posOffset>-157480</wp:posOffset>
              </wp:positionH>
              <wp:positionV relativeFrom="paragraph">
                <wp:posOffset>551815</wp:posOffset>
              </wp:positionV>
              <wp:extent cx="8978900" cy="2174875"/>
              <wp:effectExtent l="95250" t="1619250" r="69850" b="0"/>
              <wp:wrapNone/>
              <wp:docPr id="7" name="Right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9490424">
                        <a:off x="0" y="0"/>
                        <a:ext cx="8978900" cy="2174875"/>
                      </a:xfrm>
                      <a:prstGeom prst="rtTriangle">
                        <a:avLst/>
                      </a:prstGeom>
                      <a:solidFill>
                        <a:srgbClr val="E4EAEE"/>
                      </a:solidFill>
                      <a:ln w="25400" cap="flat" cmpd="sng" algn="ctr">
                        <a:solidFill>
                          <a:srgbClr val="E4EAEE"/>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6" o:spid="_x0000_s1026" type="#_x0000_t6" style="position:absolute;margin-left:-12.4pt;margin-top:43.45pt;width:707pt;height:171.25pt;rotation:10366074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" fillcolor="#e4eaee" strokecolor="#e4eaee" strokeweight="2pt">
              <v:path arrowok="t"/>
            </v:shape>
          </w:pict>
        </mc:Fallback>
      </mc:AlternateContent>
    </w:r>
    <w:r>
      <w:rPr>
        <w:noProof/>
        <w:lang w:eastAsia="en-AU"/>
      </w:rPr>
      <mc:AlternateContent>
        <mc:Choice Requires="wps">
          <w:drawing>
            <wp:anchor distT="0" distB="0" distL="114300" distR="114300" simplePos="0" relativeHeight="251658752" behindDoc="0" locked="0" layoutInCell="1" allowOverlap="1" wp14:anchorId="62D4F766" wp14:editId="1F23F7F9">
              <wp:simplePos x="0" y="0"/>
              <wp:positionH relativeFrom="column">
                <wp:posOffset>-770890</wp:posOffset>
              </wp:positionH>
              <wp:positionV relativeFrom="paragraph">
                <wp:posOffset>1107440</wp:posOffset>
              </wp:positionV>
              <wp:extent cx="8455660" cy="1953260"/>
              <wp:effectExtent l="95250" t="1504950" r="78740" b="0"/>
              <wp:wrapNone/>
              <wp:docPr id="9" name="Right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9508789">
                        <a:off x="0" y="0"/>
                        <a:ext cx="8455660" cy="1953260"/>
                      </a:xfrm>
                      <a:prstGeom prst="rtTriangle">
                        <a:avLst/>
                      </a:prstGeom>
                      <a:solidFill>
                        <a:srgbClr val="6EBB1F"/>
                      </a:solidFill>
                      <a:ln w="25400" cap="flat" cmpd="sng" algn="ctr">
                        <a:solidFill>
                          <a:srgbClr val="6EBB1F"/>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id="Right Triangle 8" o:spid="_x0000_s1026" type="#_x0000_t6" style="position:absolute;margin-left:-60.7pt;margin-top:87.2pt;width:665.8pt;height:153.8pt;rotation:10386133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" fillcolor="#6ebb1f" strokecolor="#6ebb1f" strokeweight="2pt">
              <v:path arrowok="t"/>
            </v:shape>
          </w:pict>
        </mc:Fallback>
      </mc:AlternateContent>
    </w:r>
    <w:r>
      <w:rPr>
        <w:noProof/>
        <w:lang w:eastAsia="en-AU"/>
      </w:rPr>
      <mc:AlternateContent>
        <mc:Choice Requires="wps">
          <w:drawing>
            <wp:anchor distT="0" distB="0" distL="114300" distR="114300" simplePos="0" relativeHeight="251656704" behindDoc="0" locked="0" layoutInCell="1" allowOverlap="1" wp14:anchorId="41ECBEDC" wp14:editId="3262C8A0">
              <wp:simplePos x="0" y="0"/>
              <wp:positionH relativeFrom="column">
                <wp:posOffset>-3869690</wp:posOffset>
              </wp:positionH>
              <wp:positionV relativeFrom="paragraph">
                <wp:posOffset>-619760</wp:posOffset>
              </wp:positionV>
              <wp:extent cx="10813415" cy="1454150"/>
              <wp:effectExtent l="0" t="0" r="26035" b="12700"/>
              <wp:wrapNone/>
              <wp:docPr id="8" name="Right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13415" cy="1454150"/>
                      </a:xfrm>
                      <a:prstGeom prst="rtTriangle">
                        <a:avLst/>
                      </a:prstGeom>
                      <a:solidFill>
                        <a:srgbClr val="3B5A6F"/>
                      </a:solidFill>
                      <a:ln w="25400" cap="flat" cmpd="sng" algn="ctr">
                        <a:solidFill>
                          <a:srgbClr val="3B5A6F"/>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id="Right Triangle 7" o:spid="_x0000_s1026" type="#_x0000_t6" style="position:absolute;margin-left:-304.7pt;margin-top:-48.8pt;width:851.45pt;height:1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" fillcolor="#3b5a6f" strokecolor="#3b5a6f" strokeweight="2pt">
              <v:path arrowok="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29" w:rsidRDefault="00CB2229" w:rsidP="00640E39">
      <w:pPr>
        <w:spacing w:after="0" w:line="240" w:lineRule="auto"/>
      </w:pPr>
      <w:r>
        <w:separator/>
      </w:r>
    </w:p>
  </w:footnote>
  <w:footnote w:type="continuationSeparator" w:id="0">
    <w:p w:rsidR="00CB2229" w:rsidRDefault="00CB2229" w:rsidP="00640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29" w:rsidRDefault="00CB2229" w:rsidP="006C2BCB">
    <w:pPr>
      <w:pStyle w:val="Header"/>
      <w:jc w:val="right"/>
    </w:pPr>
    <w:r>
      <w:rPr>
        <w:noProof/>
        <w:lang w:eastAsia="en-AU"/>
      </w:rPr>
      <w:drawing>
        <wp:inline distT="0" distB="0" distL="0" distR="0" wp14:anchorId="18275FA0" wp14:editId="398C4B80">
          <wp:extent cx="1771650" cy="1019175"/>
          <wp:effectExtent l="0" t="0" r="0" b="952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019175"/>
                  </a:xfrm>
                  <a:prstGeom prst="rect">
                    <a:avLst/>
                  </a:prstGeom>
                  <a:noFill/>
                  <a:ln>
                    <a:noFill/>
                  </a:ln>
                </pic:spPr>
              </pic:pic>
            </a:graphicData>
          </a:graphic>
        </wp:inline>
      </w:drawing>
    </w:r>
  </w:p>
  <w:p w:rsidR="00CB2229" w:rsidRDefault="00CB2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4584"/>
    <w:multiLevelType w:val="hybridMultilevel"/>
    <w:tmpl w:val="2B18A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392F9F"/>
    <w:multiLevelType w:val="hybridMultilevel"/>
    <w:tmpl w:val="42A28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354B52"/>
    <w:multiLevelType w:val="hybridMultilevel"/>
    <w:tmpl w:val="7CA8CBC4"/>
    <w:lvl w:ilvl="0" w:tplc="9AB6A638">
      <w:start w:val="1"/>
      <w:numFmt w:val="bullet"/>
      <w:lvlText w:val="•"/>
      <w:lvlJc w:val="left"/>
      <w:pPr>
        <w:tabs>
          <w:tab w:val="num" w:pos="720"/>
        </w:tabs>
        <w:ind w:left="720" w:hanging="360"/>
      </w:pPr>
      <w:rPr>
        <w:rFonts w:ascii="Arial" w:hAnsi="Arial" w:hint="default"/>
      </w:rPr>
    </w:lvl>
    <w:lvl w:ilvl="1" w:tplc="36421272">
      <w:start w:val="1"/>
      <w:numFmt w:val="bullet"/>
      <w:lvlText w:val="•"/>
      <w:lvlJc w:val="left"/>
      <w:pPr>
        <w:tabs>
          <w:tab w:val="num" w:pos="1440"/>
        </w:tabs>
        <w:ind w:left="1440" w:hanging="360"/>
      </w:pPr>
      <w:rPr>
        <w:rFonts w:ascii="Arial" w:hAnsi="Arial" w:hint="default"/>
      </w:rPr>
    </w:lvl>
    <w:lvl w:ilvl="2" w:tplc="FF10928E" w:tentative="1">
      <w:start w:val="1"/>
      <w:numFmt w:val="bullet"/>
      <w:lvlText w:val="•"/>
      <w:lvlJc w:val="left"/>
      <w:pPr>
        <w:tabs>
          <w:tab w:val="num" w:pos="2160"/>
        </w:tabs>
        <w:ind w:left="2160" w:hanging="360"/>
      </w:pPr>
      <w:rPr>
        <w:rFonts w:ascii="Arial" w:hAnsi="Arial" w:hint="default"/>
      </w:rPr>
    </w:lvl>
    <w:lvl w:ilvl="3" w:tplc="FBC423E4" w:tentative="1">
      <w:start w:val="1"/>
      <w:numFmt w:val="bullet"/>
      <w:lvlText w:val="•"/>
      <w:lvlJc w:val="left"/>
      <w:pPr>
        <w:tabs>
          <w:tab w:val="num" w:pos="2880"/>
        </w:tabs>
        <w:ind w:left="2880" w:hanging="360"/>
      </w:pPr>
      <w:rPr>
        <w:rFonts w:ascii="Arial" w:hAnsi="Arial" w:hint="default"/>
      </w:rPr>
    </w:lvl>
    <w:lvl w:ilvl="4" w:tplc="5AFE1918" w:tentative="1">
      <w:start w:val="1"/>
      <w:numFmt w:val="bullet"/>
      <w:lvlText w:val="•"/>
      <w:lvlJc w:val="left"/>
      <w:pPr>
        <w:tabs>
          <w:tab w:val="num" w:pos="3600"/>
        </w:tabs>
        <w:ind w:left="3600" w:hanging="360"/>
      </w:pPr>
      <w:rPr>
        <w:rFonts w:ascii="Arial" w:hAnsi="Arial" w:hint="default"/>
      </w:rPr>
    </w:lvl>
    <w:lvl w:ilvl="5" w:tplc="2B642A60" w:tentative="1">
      <w:start w:val="1"/>
      <w:numFmt w:val="bullet"/>
      <w:lvlText w:val="•"/>
      <w:lvlJc w:val="left"/>
      <w:pPr>
        <w:tabs>
          <w:tab w:val="num" w:pos="4320"/>
        </w:tabs>
        <w:ind w:left="4320" w:hanging="360"/>
      </w:pPr>
      <w:rPr>
        <w:rFonts w:ascii="Arial" w:hAnsi="Arial" w:hint="default"/>
      </w:rPr>
    </w:lvl>
    <w:lvl w:ilvl="6" w:tplc="02C81986" w:tentative="1">
      <w:start w:val="1"/>
      <w:numFmt w:val="bullet"/>
      <w:lvlText w:val="•"/>
      <w:lvlJc w:val="left"/>
      <w:pPr>
        <w:tabs>
          <w:tab w:val="num" w:pos="5040"/>
        </w:tabs>
        <w:ind w:left="5040" w:hanging="360"/>
      </w:pPr>
      <w:rPr>
        <w:rFonts w:ascii="Arial" w:hAnsi="Arial" w:hint="default"/>
      </w:rPr>
    </w:lvl>
    <w:lvl w:ilvl="7" w:tplc="B1D6F322" w:tentative="1">
      <w:start w:val="1"/>
      <w:numFmt w:val="bullet"/>
      <w:lvlText w:val="•"/>
      <w:lvlJc w:val="left"/>
      <w:pPr>
        <w:tabs>
          <w:tab w:val="num" w:pos="5760"/>
        </w:tabs>
        <w:ind w:left="5760" w:hanging="360"/>
      </w:pPr>
      <w:rPr>
        <w:rFonts w:ascii="Arial" w:hAnsi="Arial" w:hint="default"/>
      </w:rPr>
    </w:lvl>
    <w:lvl w:ilvl="8" w:tplc="14A20622" w:tentative="1">
      <w:start w:val="1"/>
      <w:numFmt w:val="bullet"/>
      <w:lvlText w:val="•"/>
      <w:lvlJc w:val="left"/>
      <w:pPr>
        <w:tabs>
          <w:tab w:val="num" w:pos="6480"/>
        </w:tabs>
        <w:ind w:left="6480" w:hanging="360"/>
      </w:pPr>
      <w:rPr>
        <w:rFonts w:ascii="Arial" w:hAnsi="Arial" w:hint="default"/>
      </w:rPr>
    </w:lvl>
  </w:abstractNum>
  <w:abstractNum w:abstractNumId="3">
    <w:nsid w:val="5D5A013E"/>
    <w:multiLevelType w:val="multilevel"/>
    <w:tmpl w:val="A85C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77"/>
    <w:rsid w:val="0012373F"/>
    <w:rsid w:val="00180BC1"/>
    <w:rsid w:val="00211A68"/>
    <w:rsid w:val="002D3257"/>
    <w:rsid w:val="003B08E3"/>
    <w:rsid w:val="00640E39"/>
    <w:rsid w:val="006C2BCB"/>
    <w:rsid w:val="0071188A"/>
    <w:rsid w:val="00734835"/>
    <w:rsid w:val="00871941"/>
    <w:rsid w:val="009008B2"/>
    <w:rsid w:val="00CB2229"/>
    <w:rsid w:val="00E171EE"/>
    <w:rsid w:val="00EB6637"/>
    <w:rsid w:val="00EF2A77"/>
    <w:rsid w:val="00FB5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373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941"/>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871941"/>
    <w:rPr>
      <w:rFonts w:ascii="Tahoma" w:hAnsi="Tahoma" w:cs="Tahoma"/>
      <w:sz w:val="16"/>
      <w:szCs w:val="16"/>
    </w:rPr>
  </w:style>
  <w:style w:type="paragraph" w:styleId="Header">
    <w:name w:val="header"/>
    <w:basedOn w:val="Normal"/>
    <w:link w:val="HeaderChar"/>
    <w:uiPriority w:val="99"/>
    <w:unhideWhenUsed/>
    <w:rsid w:val="006C2BCB"/>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C2BCB"/>
  </w:style>
  <w:style w:type="paragraph" w:styleId="Footer">
    <w:name w:val="footer"/>
    <w:basedOn w:val="Normal"/>
    <w:link w:val="FooterChar"/>
    <w:uiPriority w:val="99"/>
    <w:unhideWhenUsed/>
    <w:rsid w:val="006C2BC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C2BCB"/>
  </w:style>
  <w:style w:type="paragraph" w:styleId="ListParagraph">
    <w:name w:val="List Paragraph"/>
    <w:basedOn w:val="Normal"/>
    <w:uiPriority w:val="34"/>
    <w:qFormat/>
    <w:rsid w:val="006C2BCB"/>
    <w:pPr>
      <w:ind w:left="720"/>
      <w:contextualSpacing/>
    </w:pPr>
    <w:rPr>
      <w:rFonts w:ascii="Calibri" w:eastAsia="Calibri" w:hAnsi="Calibri" w:cs="Times New Roman"/>
    </w:rPr>
  </w:style>
  <w:style w:type="paragraph" w:customStyle="1" w:styleId="Default">
    <w:name w:val="Default"/>
    <w:rsid w:val="006C2BCB"/>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1237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Normal"/>
    <w:next w:val="Normal"/>
    <w:uiPriority w:val="99"/>
    <w:rsid w:val="0012373F"/>
    <w:pPr>
      <w:autoSpaceDE w:val="0"/>
      <w:autoSpaceDN w:val="0"/>
      <w:adjustRightInd w:val="0"/>
      <w:spacing w:after="0" w:line="241" w:lineRule="atLeast"/>
    </w:pPr>
    <w:rPr>
      <w:rFonts w:ascii="HelveticaNeueLT Std Lt" w:hAnsi="HelveticaNeueLT Std Lt"/>
      <w:sz w:val="24"/>
      <w:szCs w:val="24"/>
    </w:rPr>
  </w:style>
  <w:style w:type="character" w:customStyle="1" w:styleId="A7">
    <w:name w:val="A7"/>
    <w:uiPriority w:val="99"/>
    <w:rsid w:val="0012373F"/>
    <w:rPr>
      <w:rFonts w:ascii="ZapfDingbats" w:hAnsi="ZapfDingbats" w:cs="ZapfDingbats"/>
      <w:color w:val="000000"/>
      <w:sz w:val="18"/>
      <w:szCs w:val="18"/>
    </w:rPr>
  </w:style>
  <w:style w:type="character" w:customStyle="1" w:styleId="A12">
    <w:name w:val="A12"/>
    <w:uiPriority w:val="99"/>
    <w:rsid w:val="0012373F"/>
    <w:rPr>
      <w:rFonts w:cs="HelveticaNeueLT Std Lt"/>
      <w:color w:val="000000"/>
      <w:sz w:val="14"/>
      <w:szCs w:val="14"/>
    </w:rPr>
  </w:style>
  <w:style w:type="paragraph" w:styleId="NoSpacing">
    <w:name w:val="No Spacing"/>
    <w:uiPriority w:val="1"/>
    <w:qFormat/>
    <w:rsid w:val="0012373F"/>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FB55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373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941"/>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871941"/>
    <w:rPr>
      <w:rFonts w:ascii="Tahoma" w:hAnsi="Tahoma" w:cs="Tahoma"/>
      <w:sz w:val="16"/>
      <w:szCs w:val="16"/>
    </w:rPr>
  </w:style>
  <w:style w:type="paragraph" w:styleId="Header">
    <w:name w:val="header"/>
    <w:basedOn w:val="Normal"/>
    <w:link w:val="HeaderChar"/>
    <w:uiPriority w:val="99"/>
    <w:unhideWhenUsed/>
    <w:rsid w:val="006C2BCB"/>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C2BCB"/>
  </w:style>
  <w:style w:type="paragraph" w:styleId="Footer">
    <w:name w:val="footer"/>
    <w:basedOn w:val="Normal"/>
    <w:link w:val="FooterChar"/>
    <w:uiPriority w:val="99"/>
    <w:unhideWhenUsed/>
    <w:rsid w:val="006C2BC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C2BCB"/>
  </w:style>
  <w:style w:type="paragraph" w:styleId="ListParagraph">
    <w:name w:val="List Paragraph"/>
    <w:basedOn w:val="Normal"/>
    <w:uiPriority w:val="34"/>
    <w:qFormat/>
    <w:rsid w:val="006C2BCB"/>
    <w:pPr>
      <w:ind w:left="720"/>
      <w:contextualSpacing/>
    </w:pPr>
    <w:rPr>
      <w:rFonts w:ascii="Calibri" w:eastAsia="Calibri" w:hAnsi="Calibri" w:cs="Times New Roman"/>
    </w:rPr>
  </w:style>
  <w:style w:type="paragraph" w:customStyle="1" w:styleId="Default">
    <w:name w:val="Default"/>
    <w:rsid w:val="006C2BCB"/>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1237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Normal"/>
    <w:next w:val="Normal"/>
    <w:uiPriority w:val="99"/>
    <w:rsid w:val="0012373F"/>
    <w:pPr>
      <w:autoSpaceDE w:val="0"/>
      <w:autoSpaceDN w:val="0"/>
      <w:adjustRightInd w:val="0"/>
      <w:spacing w:after="0" w:line="241" w:lineRule="atLeast"/>
    </w:pPr>
    <w:rPr>
      <w:rFonts w:ascii="HelveticaNeueLT Std Lt" w:hAnsi="HelveticaNeueLT Std Lt"/>
      <w:sz w:val="24"/>
      <w:szCs w:val="24"/>
    </w:rPr>
  </w:style>
  <w:style w:type="character" w:customStyle="1" w:styleId="A7">
    <w:name w:val="A7"/>
    <w:uiPriority w:val="99"/>
    <w:rsid w:val="0012373F"/>
    <w:rPr>
      <w:rFonts w:ascii="ZapfDingbats" w:hAnsi="ZapfDingbats" w:cs="ZapfDingbats"/>
      <w:color w:val="000000"/>
      <w:sz w:val="18"/>
      <w:szCs w:val="18"/>
    </w:rPr>
  </w:style>
  <w:style w:type="character" w:customStyle="1" w:styleId="A12">
    <w:name w:val="A12"/>
    <w:uiPriority w:val="99"/>
    <w:rsid w:val="0012373F"/>
    <w:rPr>
      <w:rFonts w:cs="HelveticaNeueLT Std Lt"/>
      <w:color w:val="000000"/>
      <w:sz w:val="14"/>
      <w:szCs w:val="14"/>
    </w:rPr>
  </w:style>
  <w:style w:type="paragraph" w:styleId="NoSpacing">
    <w:name w:val="No Spacing"/>
    <w:uiPriority w:val="1"/>
    <w:qFormat/>
    <w:rsid w:val="0012373F"/>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FB5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ROJECTS\Current%20Projects\Project%20Reporting\web%20updates\quality%20fact%20sheets\Factsheet%20Quality%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29E3-9E0E-46A2-BF43-C8D56A60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Quality Template </Template>
  <TotalTime>1</TotalTime>
  <Pages>7</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Sazdanoff</dc:creator>
  <cp:lastModifiedBy>Deb Sazdanoff</cp:lastModifiedBy>
  <cp:revision>2</cp:revision>
  <dcterms:created xsi:type="dcterms:W3CDTF">2014-09-10T05:13:00Z</dcterms:created>
  <dcterms:modified xsi:type="dcterms:W3CDTF">2014-09-10T05:13:00Z</dcterms:modified>
</cp:coreProperties>
</file>